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楷体" w:eastAsia="方正小标宋简体"/>
          <w:sz w:val="32"/>
          <w:szCs w:val="32"/>
        </w:rPr>
      </w:pPr>
      <w:r>
        <w:rPr>
          <w:rFonts w:hint="eastAsia" w:ascii="方正小标宋简体" w:hAnsi="楷体" w:eastAsia="方正小标宋简体"/>
          <w:sz w:val="32"/>
          <w:szCs w:val="32"/>
        </w:rPr>
        <w:t>西平小学四年级学业质量监测</w:t>
      </w:r>
    </w:p>
    <w:p>
      <w:pPr>
        <w:spacing w:line="440" w:lineRule="exact"/>
        <w:jc w:val="center"/>
        <w:rPr>
          <w:rFonts w:ascii="方正小标宋简体" w:hAnsi="楷体" w:eastAsia="方正小标宋简体"/>
          <w:sz w:val="32"/>
          <w:szCs w:val="32"/>
        </w:rPr>
      </w:pPr>
      <w:r>
        <w:rPr>
          <w:rFonts w:hint="eastAsia" w:ascii="方正小标宋简体" w:hAnsi="楷体" w:eastAsia="方正小标宋简体"/>
          <w:sz w:val="32"/>
          <w:szCs w:val="32"/>
        </w:rPr>
        <w:t>语文学科质量分析报告</w:t>
      </w:r>
    </w:p>
    <w:p>
      <w:pPr>
        <w:spacing w:line="440" w:lineRule="exact"/>
        <w:rPr>
          <w:rFonts w:ascii="仿宋_GB2312" w:hAnsi="黑体" w:cs="黑体"/>
          <w:b/>
          <w:sz w:val="24"/>
        </w:rPr>
      </w:pPr>
      <w:r>
        <w:rPr>
          <w:rFonts w:hint="eastAsia" w:ascii="仿宋_GB2312" w:hAnsi="黑体" w:cs="黑体"/>
          <w:b/>
          <w:sz w:val="24"/>
        </w:rPr>
        <w:t>一、测试概况</w:t>
      </w:r>
    </w:p>
    <w:p>
      <w:pPr>
        <w:spacing w:line="440" w:lineRule="exact"/>
        <w:ind w:firstLine="480" w:firstLineChars="200"/>
        <w:rPr>
          <w:rFonts w:ascii="仿宋_GB2312" w:hAnsi="宋体" w:cs="宋体"/>
          <w:sz w:val="24"/>
        </w:rPr>
      </w:pPr>
      <w:r>
        <w:rPr>
          <w:rFonts w:hint="eastAsia" w:ascii="仿宋_GB2312" w:hAnsi="宋体" w:cs="宋体"/>
          <w:sz w:val="24"/>
        </w:rPr>
        <w:t>1.</w:t>
      </w:r>
      <w:r>
        <w:rPr>
          <w:rFonts w:hint="eastAsia" w:ascii="仿宋_GB2312" w:hAnsi="宋体" w:cs="宋体"/>
          <w:color w:val="000000"/>
          <w:kern w:val="0"/>
          <w:sz w:val="24"/>
        </w:rPr>
        <w:t>测试样本</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215"/>
        <w:gridCol w:w="1209"/>
        <w:gridCol w:w="1276"/>
        <w:gridCol w:w="1417"/>
        <w:gridCol w:w="1276"/>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61"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班级</w:t>
            </w:r>
          </w:p>
        </w:tc>
        <w:tc>
          <w:tcPr>
            <w:tcW w:w="1215"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四（1）班</w:t>
            </w:r>
          </w:p>
        </w:tc>
        <w:tc>
          <w:tcPr>
            <w:tcW w:w="1209"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四（2）班</w:t>
            </w:r>
          </w:p>
        </w:tc>
        <w:tc>
          <w:tcPr>
            <w:tcW w:w="1276"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四（3）班</w:t>
            </w:r>
          </w:p>
        </w:tc>
        <w:tc>
          <w:tcPr>
            <w:tcW w:w="1417"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四（4）班</w:t>
            </w:r>
          </w:p>
        </w:tc>
        <w:tc>
          <w:tcPr>
            <w:tcW w:w="1276"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四（5）班</w:t>
            </w:r>
          </w:p>
        </w:tc>
        <w:tc>
          <w:tcPr>
            <w:tcW w:w="1418"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四（6）班</w:t>
            </w:r>
          </w:p>
        </w:tc>
        <w:tc>
          <w:tcPr>
            <w:tcW w:w="1275"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四（7）班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人数</w:t>
            </w:r>
          </w:p>
        </w:tc>
        <w:tc>
          <w:tcPr>
            <w:tcW w:w="1215"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46</w:t>
            </w:r>
          </w:p>
        </w:tc>
        <w:tc>
          <w:tcPr>
            <w:tcW w:w="1209"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45</w:t>
            </w:r>
          </w:p>
        </w:tc>
        <w:tc>
          <w:tcPr>
            <w:tcW w:w="1276"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46</w:t>
            </w:r>
          </w:p>
        </w:tc>
        <w:tc>
          <w:tcPr>
            <w:tcW w:w="1417"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48</w:t>
            </w:r>
          </w:p>
        </w:tc>
        <w:tc>
          <w:tcPr>
            <w:tcW w:w="1276"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47</w:t>
            </w:r>
          </w:p>
        </w:tc>
        <w:tc>
          <w:tcPr>
            <w:tcW w:w="1418"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48</w:t>
            </w:r>
          </w:p>
        </w:tc>
        <w:tc>
          <w:tcPr>
            <w:tcW w:w="1275"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任教</w:t>
            </w:r>
          </w:p>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教师</w:t>
            </w:r>
          </w:p>
        </w:tc>
        <w:tc>
          <w:tcPr>
            <w:tcW w:w="1215"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冯小卫</w:t>
            </w:r>
          </w:p>
        </w:tc>
        <w:tc>
          <w:tcPr>
            <w:tcW w:w="1209"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王春芳</w:t>
            </w:r>
          </w:p>
        </w:tc>
        <w:tc>
          <w:tcPr>
            <w:tcW w:w="1276"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沈全英</w:t>
            </w:r>
          </w:p>
        </w:tc>
        <w:tc>
          <w:tcPr>
            <w:tcW w:w="1417"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袁桂丽</w:t>
            </w:r>
          </w:p>
        </w:tc>
        <w:tc>
          <w:tcPr>
            <w:tcW w:w="1276"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沙鲁丽</w:t>
            </w:r>
          </w:p>
        </w:tc>
        <w:tc>
          <w:tcPr>
            <w:tcW w:w="1418"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汪峥</w:t>
            </w:r>
          </w:p>
        </w:tc>
        <w:tc>
          <w:tcPr>
            <w:tcW w:w="1275" w:type="dxa"/>
            <w:vAlign w:val="center"/>
          </w:tcPr>
          <w:p>
            <w:pPr>
              <w:autoSpaceDE w:val="0"/>
              <w:autoSpaceDN w:val="0"/>
              <w:adjustRightInd w:val="0"/>
              <w:spacing w:line="440" w:lineRule="exact"/>
              <w:jc w:val="center"/>
              <w:rPr>
                <w:rFonts w:ascii="仿宋_GB2312" w:hAnsi="宋体" w:cs="宋体"/>
                <w:color w:val="000000"/>
                <w:kern w:val="0"/>
                <w:sz w:val="24"/>
                <w:szCs w:val="21"/>
              </w:rPr>
            </w:pPr>
            <w:r>
              <w:rPr>
                <w:rFonts w:hint="eastAsia" w:ascii="仿宋_GB2312" w:hAnsi="宋体" w:cs="宋体"/>
                <w:color w:val="000000"/>
                <w:kern w:val="0"/>
                <w:sz w:val="24"/>
                <w:szCs w:val="21"/>
              </w:rPr>
              <w:t>葛志娟</w:t>
            </w:r>
          </w:p>
        </w:tc>
      </w:tr>
    </w:tbl>
    <w:p>
      <w:pPr>
        <w:spacing w:line="440" w:lineRule="exact"/>
        <w:ind w:firstLine="480"/>
        <w:rPr>
          <w:rFonts w:ascii="仿宋_GB2312" w:hAnsi="黑体" w:cs="黑体"/>
          <w:sz w:val="24"/>
        </w:rPr>
      </w:pPr>
      <w:r>
        <w:rPr>
          <w:rFonts w:hint="eastAsia" w:ascii="仿宋_GB2312"/>
          <w:sz w:val="24"/>
        </w:rPr>
        <w:t>2.总体情况</w:t>
      </w:r>
    </w:p>
    <w:p>
      <w:pPr>
        <w:spacing w:line="440" w:lineRule="exact"/>
        <w:rPr>
          <w:rFonts w:ascii="仿宋_GB2312" w:hAnsi="宋体" w:cs="宋体"/>
          <w:sz w:val="24"/>
        </w:rPr>
      </w:pPr>
      <w:r>
        <w:rPr>
          <w:rFonts w:hint="eastAsia" w:ascii="仿宋_GB2312" w:hAnsi="宋体" w:cs="宋体"/>
          <w:sz w:val="24"/>
        </w:rPr>
        <w:t xml:space="preserve">    </w:t>
      </w:r>
      <w:r>
        <w:rPr>
          <w:rFonts w:hint="eastAsia" w:asciiTheme="minorEastAsia" w:hAnsiTheme="minorEastAsia" w:cstheme="minorEastAsia"/>
          <w:sz w:val="24"/>
        </w:rPr>
        <w:t>（1）全校最高分：95  最低分：18  平均分：78.03</w:t>
      </w:r>
    </w:p>
    <w:p>
      <w:pPr>
        <w:spacing w:line="440" w:lineRule="exact"/>
        <w:ind w:firstLine="480" w:firstLineChars="200"/>
        <w:rPr>
          <w:rFonts w:ascii="仿宋_GB2312" w:hAnsi="宋体" w:cs="宋体"/>
          <w:sz w:val="24"/>
        </w:rPr>
      </w:pPr>
      <w:r>
        <w:rPr>
          <w:rFonts w:hint="eastAsia" w:asciiTheme="minorEastAsia" w:hAnsiTheme="minorEastAsia" w:cstheme="minorEastAsia"/>
          <w:sz w:val="24"/>
        </w:rPr>
        <w:t>（2）试卷各部分得分率统计</w:t>
      </w:r>
    </w:p>
    <w:tbl>
      <w:tblPr>
        <w:tblStyle w:val="4"/>
        <w:tblW w:w="9780" w:type="dxa"/>
        <w:tblInd w:w="93" w:type="dxa"/>
        <w:tblLayout w:type="autofit"/>
        <w:tblCellMar>
          <w:top w:w="0" w:type="dxa"/>
          <w:left w:w="108" w:type="dxa"/>
          <w:bottom w:w="0" w:type="dxa"/>
          <w:right w:w="108" w:type="dxa"/>
        </w:tblCellMar>
      </w:tblPr>
      <w:tblGrid>
        <w:gridCol w:w="1990"/>
        <w:gridCol w:w="2315"/>
        <w:gridCol w:w="1880"/>
        <w:gridCol w:w="1497"/>
        <w:gridCol w:w="2100"/>
      </w:tblGrid>
      <w:tr>
        <w:tblPrEx>
          <w:tblCellMar>
            <w:top w:w="0" w:type="dxa"/>
            <w:left w:w="108" w:type="dxa"/>
            <w:bottom w:w="0" w:type="dxa"/>
            <w:right w:w="108" w:type="dxa"/>
          </w:tblCellMar>
        </w:tblPrEx>
        <w:trPr>
          <w:trHeight w:val="360" w:hRule="atLeast"/>
        </w:trPr>
        <w:tc>
          <w:tcPr>
            <w:tcW w:w="1990"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spacing w:line="440" w:lineRule="exact"/>
              <w:jc w:val="center"/>
              <w:textAlignment w:val="center"/>
              <w:rPr>
                <w:rFonts w:ascii="Arial" w:hAnsi="Arial" w:cs="Arial"/>
                <w:b/>
                <w:bCs/>
                <w:color w:val="000000"/>
                <w:sz w:val="24"/>
                <w:szCs w:val="20"/>
              </w:rPr>
            </w:pPr>
            <w:r>
              <w:rPr>
                <w:rFonts w:ascii="Arial" w:hAnsi="Arial" w:cs="Arial"/>
                <w:b/>
                <w:bCs/>
                <w:color w:val="000000"/>
                <w:kern w:val="0"/>
                <w:sz w:val="24"/>
                <w:szCs w:val="20"/>
              </w:rPr>
              <w:t>题号</w:t>
            </w:r>
          </w:p>
        </w:tc>
        <w:tc>
          <w:tcPr>
            <w:tcW w:w="2315"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spacing w:line="440" w:lineRule="exact"/>
              <w:jc w:val="center"/>
              <w:textAlignment w:val="center"/>
              <w:rPr>
                <w:rFonts w:ascii="宋体" w:hAnsi="宋体" w:cs="宋体"/>
                <w:b/>
                <w:bCs/>
                <w:color w:val="000000"/>
                <w:sz w:val="24"/>
                <w:szCs w:val="20"/>
              </w:rPr>
            </w:pPr>
            <w:r>
              <w:rPr>
                <w:rFonts w:hint="eastAsia" w:ascii="宋体" w:hAnsi="宋体" w:cs="宋体"/>
                <w:b/>
                <w:bCs/>
                <w:color w:val="000000"/>
                <w:kern w:val="0"/>
                <w:sz w:val="24"/>
                <w:szCs w:val="20"/>
              </w:rPr>
              <w:t>分值</w:t>
            </w:r>
          </w:p>
        </w:tc>
        <w:tc>
          <w:tcPr>
            <w:tcW w:w="1880"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spacing w:line="440" w:lineRule="exact"/>
              <w:jc w:val="center"/>
              <w:textAlignment w:val="center"/>
              <w:rPr>
                <w:rFonts w:ascii="Arial" w:hAnsi="Arial" w:cs="Arial"/>
                <w:b/>
                <w:bCs/>
                <w:color w:val="000000"/>
                <w:sz w:val="24"/>
                <w:szCs w:val="20"/>
              </w:rPr>
            </w:pPr>
            <w:r>
              <w:rPr>
                <w:rFonts w:ascii="Arial" w:hAnsi="Arial" w:cs="Arial"/>
                <w:b/>
                <w:bCs/>
                <w:color w:val="000000"/>
                <w:kern w:val="0"/>
                <w:sz w:val="24"/>
                <w:szCs w:val="20"/>
              </w:rPr>
              <w:t>平均分</w:t>
            </w:r>
          </w:p>
        </w:tc>
        <w:tc>
          <w:tcPr>
            <w:tcW w:w="1497"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spacing w:line="440" w:lineRule="exact"/>
              <w:jc w:val="center"/>
              <w:textAlignment w:val="center"/>
              <w:rPr>
                <w:rFonts w:ascii="Arial" w:hAnsi="Arial" w:cs="Arial"/>
                <w:b/>
                <w:bCs/>
                <w:color w:val="000000"/>
                <w:sz w:val="24"/>
                <w:szCs w:val="20"/>
              </w:rPr>
            </w:pPr>
            <w:r>
              <w:rPr>
                <w:rFonts w:ascii="Arial" w:hAnsi="Arial" w:cs="Arial"/>
                <w:b/>
                <w:bCs/>
                <w:color w:val="000000"/>
                <w:kern w:val="0"/>
                <w:sz w:val="24"/>
                <w:szCs w:val="20"/>
              </w:rPr>
              <w:t>得分率</w:t>
            </w:r>
          </w:p>
        </w:tc>
        <w:tc>
          <w:tcPr>
            <w:tcW w:w="2100"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widowControl/>
              <w:spacing w:line="440" w:lineRule="exact"/>
              <w:jc w:val="center"/>
              <w:textAlignment w:val="center"/>
              <w:rPr>
                <w:rFonts w:ascii="Arial" w:hAnsi="Arial" w:cs="Arial"/>
                <w:b/>
                <w:bCs/>
                <w:color w:val="000000"/>
                <w:sz w:val="24"/>
                <w:szCs w:val="20"/>
              </w:rPr>
            </w:pPr>
            <w:r>
              <w:rPr>
                <w:rFonts w:ascii="Arial" w:hAnsi="Arial" w:cs="Arial"/>
                <w:b/>
                <w:bCs/>
                <w:color w:val="000000"/>
                <w:kern w:val="0"/>
                <w:sz w:val="24"/>
                <w:szCs w:val="20"/>
              </w:rPr>
              <w:t>满分率</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90.9</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84.2</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77.8</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93</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98.2</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87.8</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94.5</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93.9</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90.3</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54.4</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84.5</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98.5</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38.3</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72.6</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86</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42</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92.7</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97.6</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69</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91.5</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88.8</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48</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59.6</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59</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85.1</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28.6</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49.5</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53.2</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32.8</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44.1</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单选31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91.8</w:t>
            </w:r>
          </w:p>
        </w:tc>
      </w:tr>
      <w:tr>
        <w:tblPrEx>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三习作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24.79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40" w:lineRule="exact"/>
              <w:jc w:val="center"/>
              <w:textAlignment w:val="center"/>
              <w:rPr>
                <w:rFonts w:ascii="Arial" w:hAnsi="Arial" w:cs="Arial"/>
                <w:color w:val="000000"/>
                <w:sz w:val="24"/>
                <w:szCs w:val="20"/>
              </w:rPr>
            </w:pPr>
            <w:r>
              <w:rPr>
                <w:rFonts w:ascii="Arial" w:hAnsi="Arial" w:cs="Arial"/>
                <w:color w:val="000000"/>
                <w:kern w:val="0"/>
                <w:sz w:val="24"/>
                <w:szCs w:val="20"/>
              </w:rPr>
              <w:t>0</w:t>
            </w:r>
          </w:p>
        </w:tc>
      </w:tr>
    </w:tbl>
    <w:p>
      <w:pPr>
        <w:spacing w:line="440" w:lineRule="exact"/>
        <w:rPr>
          <w:rFonts w:ascii="仿宋_GB2312" w:hAnsi="黑体" w:cs="黑体"/>
          <w:b/>
          <w:bCs/>
          <w:sz w:val="24"/>
        </w:rPr>
      </w:pPr>
      <w:r>
        <w:rPr>
          <w:rFonts w:hint="eastAsia" w:ascii="仿宋_GB2312" w:hAnsi="黑体" w:cs="黑体"/>
          <w:b/>
          <w:bCs/>
          <w:sz w:val="24"/>
        </w:rPr>
        <w:t>二、测试结果与分析</w:t>
      </w:r>
    </w:p>
    <w:p>
      <w:pPr>
        <w:spacing w:line="440" w:lineRule="exact"/>
        <w:ind w:firstLine="480"/>
        <w:rPr>
          <w:rFonts w:ascii="仿宋_GB2312" w:hAnsi="黑体" w:cs="黑体"/>
          <w:sz w:val="24"/>
        </w:rPr>
      </w:pPr>
      <w:r>
        <w:rPr>
          <w:rFonts w:hint="eastAsia" w:ascii="仿宋_GB2312" w:hAnsi="黑体" w:cs="黑体"/>
          <w:sz w:val="24"/>
        </w:rPr>
        <w:t>（一）各领域（类型）得分率及问题分析</w:t>
      </w:r>
    </w:p>
    <w:p>
      <w:pPr>
        <w:spacing w:line="440" w:lineRule="exact"/>
        <w:ind w:firstLine="480" w:firstLineChars="200"/>
        <w:rPr>
          <w:rFonts w:asciiTheme="minorEastAsia" w:hAnsiTheme="minorEastAsia" w:cstheme="minorEastAsia"/>
          <w:sz w:val="24"/>
        </w:rPr>
      </w:pPr>
      <w:r>
        <w:rPr>
          <w:rFonts w:hint="eastAsia" w:ascii="宋体" w:hAnsi="宋体" w:cs="宋体"/>
          <w:sz w:val="24"/>
        </w:rPr>
        <w:t>本次语文质量调研卷满分100分，考试时间70分钟，20</w:t>
      </w:r>
      <w:r>
        <w:rPr>
          <w:rFonts w:hint="eastAsia" w:asciiTheme="minorEastAsia" w:hAnsiTheme="minorEastAsia" w:cstheme="minorEastAsia"/>
          <w:sz w:val="24"/>
        </w:rPr>
        <w:t>道积累选择题、11道阅读选择题和一篇半命题作文。其中31道选择题区别于学生以往的答题方式，采用的是涂卡的方式进行作答。</w:t>
      </w:r>
    </w:p>
    <w:p>
      <w:pPr>
        <w:spacing w:line="440" w:lineRule="exact"/>
        <w:ind w:firstLine="480" w:firstLineChars="200"/>
        <w:rPr>
          <w:rFonts w:asciiTheme="minorEastAsia" w:hAnsiTheme="minorEastAsia" w:cstheme="minorEastAsia"/>
          <w:bCs/>
          <w:sz w:val="24"/>
        </w:rPr>
      </w:pPr>
      <w:r>
        <w:rPr>
          <w:rFonts w:hint="eastAsia" w:ascii="宋体" w:hAnsi="宋体" w:cs="宋体"/>
          <w:sz w:val="24"/>
        </w:rPr>
        <w:t>31道积累选择题考察的是学生注音、字形、词语理解以及运用和经典语言积累，共分为五类题型。11道阅读选择题考察了学生在文章中查找信息的能力以及对文章主题的理解。作文</w:t>
      </w:r>
      <w:r>
        <w:rPr>
          <w:rFonts w:hint="eastAsia" w:ascii="宋体" w:hAnsi="宋体"/>
          <w:sz w:val="24"/>
        </w:rPr>
        <w:t>考查学生能否将生活中的小事，通过具体的描写，将它写清楚、写完整和通过流畅丰富的语言表达自己内心真实感受。</w:t>
      </w:r>
    </w:p>
    <w:p>
      <w:pPr>
        <w:numPr>
          <w:ilvl w:val="0"/>
          <w:numId w:val="1"/>
        </w:numPr>
        <w:spacing w:line="44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积累</w:t>
      </w:r>
    </w:p>
    <w:p>
      <w:pPr>
        <w:spacing w:line="44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（一）下列每道小题中，都有一个字的注音是错的。请你把它找出来，并把这个答案涂在答题卡的相应位置上。</w:t>
      </w:r>
    </w:p>
    <w:p>
      <w:pPr>
        <w:spacing w:line="440" w:lineRule="exact"/>
        <w:ind w:firstLine="420"/>
        <w:rPr>
          <w:rFonts w:ascii="宋体" w:hAnsi="宋体" w:cs="宋体"/>
          <w:sz w:val="24"/>
        </w:rPr>
      </w:pPr>
      <w:r>
        <w:rPr>
          <w:rFonts w:hint="eastAsia" w:ascii="宋体" w:hAnsi="宋体" w:cs="宋体"/>
          <w:sz w:val="24"/>
        </w:rPr>
        <w:t>第1题分值3分，平均分2.73分，得分率</w:t>
      </w:r>
      <w:r>
        <w:rPr>
          <w:rFonts w:hint="eastAsia" w:ascii="Arial" w:hAnsi="Arial" w:cs="Arial"/>
          <w:color w:val="000000"/>
          <w:kern w:val="0"/>
          <w:sz w:val="24"/>
          <w:szCs w:val="20"/>
        </w:rPr>
        <w:t>90.9</w:t>
      </w:r>
      <w:r>
        <w:rPr>
          <w:rFonts w:hint="eastAsia" w:ascii="宋体" w:hAnsi="宋体" w:cs="宋体"/>
          <w:sz w:val="24"/>
        </w:rPr>
        <w:t>。题目中B选项“奢侈”的“奢”有错误，这道题出现错误的学生大多不知道“奢”是翘舌音，所以选择了其它选项。</w:t>
      </w:r>
    </w:p>
    <w:p>
      <w:pPr>
        <w:spacing w:line="440" w:lineRule="exact"/>
        <w:ind w:firstLine="420"/>
        <w:rPr>
          <w:rFonts w:ascii="宋体" w:hAnsi="宋体" w:cs="宋体"/>
          <w:sz w:val="24"/>
        </w:rPr>
      </w:pPr>
      <w:r>
        <w:rPr>
          <w:rFonts w:hint="eastAsia" w:ascii="宋体" w:hAnsi="宋体" w:cs="宋体"/>
          <w:sz w:val="24"/>
        </w:rPr>
        <w:t>第2题分值3分，平均分2.53，得分率84.2。很多学生把“曝”读成了“暴”。所以选择了其它项。</w:t>
      </w:r>
    </w:p>
    <w:p>
      <w:pPr>
        <w:spacing w:line="440" w:lineRule="exact"/>
        <w:ind w:firstLine="420"/>
        <w:rPr>
          <w:rFonts w:ascii="宋体" w:hAnsi="宋体" w:cs="宋体"/>
          <w:sz w:val="24"/>
        </w:rPr>
      </w:pPr>
      <w:r>
        <w:rPr>
          <w:rFonts w:hint="eastAsia" w:ascii="宋体" w:hAnsi="宋体" w:cs="宋体"/>
          <w:sz w:val="24"/>
        </w:rPr>
        <w:t>第3题分值3分，平均分2.33，得分率77.8。这一小题错误学生有点多，大部分孩子不知道“露面”的正确读法。</w:t>
      </w:r>
    </w:p>
    <w:p>
      <w:pPr>
        <w:spacing w:line="440" w:lineRule="exact"/>
        <w:ind w:firstLine="420"/>
        <w:rPr>
          <w:rFonts w:ascii="宋体" w:hAnsi="宋体" w:cs="宋体"/>
          <w:sz w:val="24"/>
        </w:rPr>
      </w:pPr>
      <w:r>
        <w:rPr>
          <w:rFonts w:hint="eastAsia" w:ascii="宋体" w:hAnsi="宋体" w:cs="宋体"/>
          <w:sz w:val="24"/>
        </w:rPr>
        <w:t>第4题分值3分，平均分2.79，得分率93。这一小题学生“鲲鹏展翅”中的“鹏”前后鼻音不分。</w:t>
      </w:r>
    </w:p>
    <w:p>
      <w:pPr>
        <w:spacing w:line="44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（二）下列每道小题中，都有一项含有错别字。请你把它找出来，并把这个答案涂在答题卡的相应位置上。</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第5题，分值3分，平均分2.95，得分率98.2。很多孩子都能找出D 选项中错误的字，能够很好地区分“劈”和“辟”两个字。</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第6题，分值3分，平均分2.64，得分率87.8。C选项中学生把“遭殃”的“遭”和“糟”相混淆，所以错误率高。</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第7题，分值3分，平均分2.84，得分率94.5。B选项中“枯委”错误明显，大多数学生理解这个词语，自然一眼能发现错误。</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第8题，分值3分，平均分2.82，得分率93.9。A选项中“豪不相干”错误明显，大多数学生理解这个词语，自然一眼所以学生能很快发现这个错误。</w:t>
      </w:r>
    </w:p>
    <w:p>
      <w:pPr>
        <w:spacing w:line="44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（三）下列每道小题中，哪一个词语和加点字或词语意思最接近？请你把它找出来，并把这个答案涂在答题卡的相应位置上。</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第9题，分值2分，平均分1.81，得分率90.3。“推测”这个词语在课堂上使用频繁，所以孩子们基本上都能选出它的近义词。</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第10题，分值2分，平均分1.09，得分率54.4。本卷得分率最低的题目，对于学生来说存在一定难度。“慰藉”的近义词学生大多认为是“安慰”，换成“宽慰”学生就混淆不清了。</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第11题，分值2分，平均分1.69，得分率84.5。“屏息凝视”这个成语在课堂上教师一般都会引领学生逐字理解，除非课堂上开小差才会选错。</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第12题，分值2分，平均分1.97，得分率98.5。这一题考查古诗的注释，对于古今异义字教师都有强调，学生在课堂中听得认真、学得扎实，绝大多数学生都能选出正确答案。</w:t>
      </w:r>
    </w:p>
    <w:p>
      <w:pPr>
        <w:spacing w:line="44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（四）下面每道小题中，哪一个词语或成语填入画线处最恰当？请你把它找出来，并把这个答案涂在答题卡的相应位置上。</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第13题，分值2分，平均分0.77，得分率38.3。在此题中很多孩子常识不够，所以得分率并不高。</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第14题，分值2分，平均分1.45，得分率72.6。相对于上一题，学生对于“改善”这个词语的意思和使用语境更了解，所以答题情况良好。</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第15题，分值2分，平均分1.72，得分率86。这道题意思很明确，所以学生基本上都能选出正确的答案。</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第16题，分值2分，平均分0.84，得分率42。这道题很多孩子没有认真读懂题干中的语境，所以不能选出正确的选项。</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第17题，分值2分，平均分1.85，得分率92.7。这道题意思很明确，所以学生几乎都能选出正确的选项。</w:t>
      </w:r>
    </w:p>
    <w:p>
      <w:pPr>
        <w:spacing w:line="44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（五）经典语言积累</w:t>
      </w:r>
    </w:p>
    <w:p>
      <w:pPr>
        <w:spacing w:line="44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下面三道小题中，哪个选项符合题目要求？请你把它找出来，并把这个答案涂在答题卡的相应位置上。</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第18题，分值2分，平均分1.95，得分率97.6。这一题考查学生对诗句的熟悉程度，学生几乎都能选出正确的选项。</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第19题，分值2分，平均分1.38，得分率69。这一题考查对诗句的理解，因学生对D选项主题不明，所以选择错误。</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第20题，分值2分，平均分1.83，得分率91.5。在读清题干后，题目相对来说较简单，整体得分情况较乐观。</w:t>
      </w:r>
    </w:p>
    <w:p>
      <w:pPr>
        <w:spacing w:line="44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第二部分  阅读</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一句话一辈子》这篇阅读讲述了一位青年企业家因留学期间逃票而被很多公司拒绝的事，后来他以此为戒，一步一个脚印终获成功。告诉了大家“道德能弥补智慧的缺陷，智慧却弥补不了道德的空白”。这篇阅读设置了5道选择题，</w:t>
      </w:r>
      <w:r>
        <w:rPr>
          <w:rFonts w:hint="eastAsia" w:ascii="宋体" w:hAnsi="宋体" w:cs="宋体"/>
          <w:sz w:val="24"/>
        </w:rPr>
        <w:t>和学生平时接触到的阅读理解题相比，</w:t>
      </w:r>
      <w:r>
        <w:rPr>
          <w:rFonts w:hint="eastAsia" w:asciiTheme="minorEastAsia" w:hAnsiTheme="minorEastAsia" w:cstheme="minorEastAsia"/>
          <w:sz w:val="24"/>
        </w:rPr>
        <w:t>整体较为简单。主要考查学生对文章主题的把握，和对词句的理解能力，学生答题情况如下：</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第21题，分值2分，平均分1.78，得分率88.8。回答这道题需要联系上下文，将它放到文章中理解，学生查找关键语段，答题情况良好。</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第22题，分值2分，平均分0.96，得分率48。这道题中学生没有围绕主题回答，选错了选项。</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第23题，分值2分，平均分1.19，得分率59.6。这一题学生没有提取句子关键意思，辨析能力不强，所以选项错误。</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第24题，分值2分，平均分1.18，得分率59。这一题部分学生一味求快，没有读清题意，选择了“准确项”，因粗心而错。</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第25题，分值2分，平均分1.7，得分率85.1。这题考查学生对文章主题的理解，少数学生不能挖掘文章深层次主题思想，没有分析文章的能力。</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《大有作为的蓝藻》这篇说明文介绍了蓝藻的历史、特点、种类以及作用。主要考查学生理解概括等能力，学生答题情况如下：</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第26题，分值2分，平均分0.57，得分率28.6。回答这道题需要抓住文章主旨，把握文章核心内容，学生意识不够，错误也多。</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第27题，分值2分，平均分0.99，得分率49.5。这道题考查学生对八字成语的理解，学生理解不全面，选错了选项。</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第28题，分值2分，平均分1.06，得分率53.2。这一题考查学生对说明方法的把握，学生辨析能力不强，所以选项错误。</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第29题，分值2分，平均分0.66，得分率32.8。这一题部分学生一味求快，没有读清题意，选择了“准确项”，因粗心而错。</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第30题，分值2分，平均分0.88，得分率44.1。这题考查学生的概括能力，学生把握不住，错误较多。</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《博物馆参观须知》这篇是一篇非连续性文本，学生答题情况如下：</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第31题，分值2分，平均分1.84，得分率91.8。在读清题干后，题目相对来说较简单，整体得分情况较乐观。</w:t>
      </w:r>
    </w:p>
    <w:p>
      <w:pPr>
        <w:spacing w:line="44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第三部分习作</w:t>
      </w:r>
    </w:p>
    <w:p>
      <w:pPr>
        <w:shd w:val="clear" w:color="auto" w:fill="FFFFFF"/>
        <w:spacing w:line="440" w:lineRule="exact"/>
        <w:ind w:firstLine="480" w:firstLineChars="200"/>
        <w:rPr>
          <w:rFonts w:ascii="宋体" w:hAnsi="宋体"/>
          <w:sz w:val="24"/>
        </w:rPr>
      </w:pPr>
      <w:r>
        <w:rPr>
          <w:rFonts w:hint="eastAsia" w:ascii="宋体" w:hAnsi="宋体"/>
          <w:sz w:val="24"/>
        </w:rPr>
        <w:t>写作部分要求以“我忘不了”为题，围绕一件事来写，我校得分率为82.6，学生选材典型，叙述完整，细节生动，语言流畅。但该部分的失分率也反映出一系列问题。其一，部分学生语句不够通顺，错别字太多，书写潦草。其二，部分学生叙事过程缺少重点，语言平泛，缺少积累。其三，有的学生虽能关注到人物情绪，但叙事过程没有心理描写，只是在结尾处“贴上标签”，显得比较僵硬。由此可见，教师在写作教学中要加强学生的写作基本功训练，培养良好的书写习惯，从低年级写连贯通顺的一句话开始，并学会正确使用标点。此外，教师可以开展丰富多彩的语文实践活动，引导学生观察生活，为学生积累写作素材。平时要鼓励学生加强课外阅读，加强语言积累，培养学生语感。</w:t>
      </w:r>
    </w:p>
    <w:p>
      <w:pPr>
        <w:spacing w:line="440" w:lineRule="exact"/>
        <w:rPr>
          <w:rFonts w:ascii="仿宋_GB2312" w:hAnsi="黑体" w:cs="黑体"/>
          <w:sz w:val="24"/>
        </w:rPr>
      </w:pPr>
      <w:r>
        <w:rPr>
          <w:rFonts w:hint="eastAsia" w:ascii="仿宋_GB2312" w:hAnsi="黑体" w:cs="黑体"/>
          <w:sz w:val="24"/>
        </w:rPr>
        <w:t>（二）典型题目（错题）分析</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《大有作为的蓝藻》这篇说明文介绍了蓝藻的历史、特点、种类以及作用。主要考察学生理解概括等能力，学生答题情况如下：</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第26题，分值2分，平均分0.57，得分率28.6。回答这道题需要抓住文章主旨，把握文章核心内容，学生意识不够，错误也多。</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第27题，分值2分，平均分0.99，得分率49.5。这道题考查学生对八字成语的理解，学生理解不全面，选错了选项。</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第28题，分值2分，平均分1.06，得分率53.2。这一题考查学生对说明方法的把握，学生辨析能力不强，所以选项错误。</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第29题，分值2分，平均分0.66，得分率32.8。这一题部分学生一味求快，没有读清题意，选择了“准确项”，因粗心而错。</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第30题，分值2分，平均分0.88，得分率44.1。这题考查学生的概括能力，学生把握不住，错误较多。</w:t>
      </w:r>
    </w:p>
    <w:p>
      <w:pPr>
        <w:spacing w:line="440" w:lineRule="exact"/>
        <w:ind w:firstLine="360" w:firstLineChars="150"/>
        <w:rPr>
          <w:rFonts w:ascii="宋体" w:hAnsi="宋体" w:cs="宋体"/>
          <w:sz w:val="24"/>
        </w:rPr>
      </w:pPr>
      <w:r>
        <w:rPr>
          <w:rFonts w:hint="eastAsia" w:ascii="仿宋_GB2312" w:hAnsi="宋体" w:cs="宋体"/>
          <w:sz w:val="24"/>
        </w:rPr>
        <w:t xml:space="preserve"> </w:t>
      </w:r>
      <w:r>
        <w:rPr>
          <w:rFonts w:hint="eastAsia" w:ascii="宋体" w:hAnsi="宋体" w:cs="宋体"/>
          <w:sz w:val="24"/>
        </w:rPr>
        <w:t>综合分析：这是一篇说明文，篇幅比较长，内容相对于四年级学生来说比较生疏，学生读起来比较吃力，加之考试时间短促，所以学生每一题的得分率都不高，尤其是第一题学生扣题不准，无从下手，瞎蒙一个，胡乱作答，毫无思路可言。第二题表现为理解词义不完整。第三题说明方法辨析不清。第四题读题不细致。第五题没有抓住段落中心句概括。由此可见学生“说明文”这一文体还要加强训练，有效引导。</w:t>
      </w:r>
    </w:p>
    <w:p>
      <w:pPr>
        <w:spacing w:line="440" w:lineRule="exact"/>
        <w:rPr>
          <w:rFonts w:ascii="仿宋_GB2312" w:hAnsi="黑体" w:cs="KTJ+ZMeDVZ-2"/>
          <w:b/>
          <w:color w:val="000000"/>
          <w:kern w:val="0"/>
          <w:sz w:val="24"/>
        </w:rPr>
      </w:pPr>
      <w:r>
        <w:rPr>
          <w:rFonts w:hint="eastAsia" w:ascii="仿宋_GB2312" w:hAnsi="黑体" w:cs="KTJ+ZMeDVZ-2"/>
          <w:b/>
          <w:color w:val="000000"/>
          <w:kern w:val="0"/>
          <w:sz w:val="24"/>
        </w:rPr>
        <w:t>三、测试成效分析</w:t>
      </w:r>
    </w:p>
    <w:p>
      <w:pPr>
        <w:spacing w:line="440" w:lineRule="exact"/>
        <w:rPr>
          <w:rFonts w:ascii="仿宋_GB2312" w:hAnsi="宋体" w:cs="宋体"/>
          <w:sz w:val="24"/>
        </w:rPr>
      </w:pPr>
      <w:r>
        <w:rPr>
          <w:rFonts w:hint="eastAsia" w:ascii="仿宋_GB2312" w:hAnsi="宋体" w:cs="宋体"/>
          <w:sz w:val="24"/>
        </w:rPr>
        <w:t>（一）主要成效</w:t>
      </w:r>
    </w:p>
    <w:p>
      <w:pPr>
        <w:spacing w:line="440" w:lineRule="exact"/>
        <w:rPr>
          <w:rFonts w:ascii="仿宋_GB2312" w:hAnsi="宋体" w:cs="宋体"/>
          <w:sz w:val="24"/>
        </w:rPr>
      </w:pPr>
      <w:r>
        <w:rPr>
          <w:rFonts w:hint="eastAsia" w:ascii="仿宋_GB2312" w:hAnsi="宋体" w:cs="宋体"/>
          <w:sz w:val="24"/>
        </w:rPr>
        <w:t>1.基础知识掌握较为牢固。试卷的第一部分基本都属于基础知识，总体来看，学生得分率较高。这充分说明教师平时在教学中注重对学生进行基础知识的训练与反馈。</w:t>
      </w:r>
    </w:p>
    <w:p>
      <w:pPr>
        <w:spacing w:line="440" w:lineRule="exact"/>
        <w:rPr>
          <w:rFonts w:ascii="仿宋_GB2312" w:hAnsi="宋体" w:cs="宋体"/>
          <w:sz w:val="24"/>
        </w:rPr>
      </w:pPr>
      <w:r>
        <w:rPr>
          <w:rFonts w:hint="eastAsia" w:ascii="仿宋_GB2312" w:hAnsi="宋体" w:cs="宋体"/>
          <w:sz w:val="24"/>
        </w:rPr>
        <w:t>2.写作能力较强。表现在：</w:t>
      </w:r>
    </w:p>
    <w:p>
      <w:pPr>
        <w:spacing w:line="440" w:lineRule="exact"/>
        <w:rPr>
          <w:rFonts w:ascii="仿宋_GB2312" w:hAnsi="宋体" w:cs="宋体"/>
          <w:sz w:val="24"/>
        </w:rPr>
      </w:pPr>
      <w:r>
        <w:rPr>
          <w:rFonts w:hint="eastAsia" w:ascii="仿宋_GB2312" w:hAnsi="宋体" w:cs="宋体"/>
          <w:sz w:val="24"/>
        </w:rPr>
        <w:t>（1）选材典型，富有新意。学生在根据题目要求选材时，材料能很好地反映作文的中心，能表达积极向上的人生观与价值观。</w:t>
      </w:r>
    </w:p>
    <w:p>
      <w:pPr>
        <w:spacing w:line="440" w:lineRule="exact"/>
        <w:rPr>
          <w:rFonts w:ascii="仿宋_GB2312" w:hAnsi="宋体" w:cs="宋体"/>
          <w:sz w:val="24"/>
        </w:rPr>
      </w:pPr>
      <w:r>
        <w:rPr>
          <w:rFonts w:hint="eastAsia" w:ascii="仿宋_GB2312" w:hAnsi="宋体" w:cs="宋体"/>
          <w:sz w:val="24"/>
        </w:rPr>
        <w:t>（2）详略得当。学生有较强的谋篇布局能力，作文重点突出，构思合理。</w:t>
      </w:r>
    </w:p>
    <w:p>
      <w:pPr>
        <w:spacing w:line="440" w:lineRule="exact"/>
        <w:rPr>
          <w:rFonts w:ascii="仿宋_GB2312" w:hAnsi="宋体" w:cs="宋体"/>
          <w:sz w:val="24"/>
        </w:rPr>
      </w:pPr>
      <w:r>
        <w:rPr>
          <w:rFonts w:hint="eastAsia" w:ascii="仿宋_GB2312" w:hAnsi="宋体" w:cs="宋体"/>
          <w:sz w:val="24"/>
        </w:rPr>
        <w:t>（3）能表达个人独特的感受。学生能从平凡的细节入手，通过人物的语言、动作、神态、心理活动等细节表达自己的情感。</w:t>
      </w:r>
    </w:p>
    <w:p>
      <w:pPr>
        <w:spacing w:line="440" w:lineRule="exact"/>
        <w:rPr>
          <w:rFonts w:ascii="仿宋_GB2312" w:hAnsi="宋体" w:cs="宋体"/>
          <w:sz w:val="24"/>
        </w:rPr>
      </w:pPr>
      <w:r>
        <w:rPr>
          <w:rFonts w:hint="eastAsia" w:ascii="仿宋_GB2312" w:hAnsi="宋体" w:cs="宋体"/>
          <w:sz w:val="24"/>
        </w:rPr>
        <w:t>3.从整个卷面来看，学生的书写习惯整体较好。</w:t>
      </w:r>
    </w:p>
    <w:p>
      <w:pPr>
        <w:spacing w:line="440" w:lineRule="exact"/>
        <w:rPr>
          <w:rFonts w:ascii="仿宋_GB2312" w:hAnsi="宋体" w:cs="宋体"/>
          <w:sz w:val="24"/>
        </w:rPr>
      </w:pPr>
      <w:r>
        <w:rPr>
          <w:rFonts w:hint="eastAsia" w:ascii="仿宋_GB2312" w:hAnsi="宋体" w:cs="宋体"/>
          <w:sz w:val="24"/>
        </w:rPr>
        <w:t>（二）教学问题与成因分析</w:t>
      </w:r>
    </w:p>
    <w:p>
      <w:pPr>
        <w:spacing w:line="440" w:lineRule="exact"/>
        <w:ind w:firstLine="600" w:firstLineChars="250"/>
        <w:rPr>
          <w:rFonts w:ascii="仿宋_GB2312" w:hAnsi="宋体" w:cs="宋体"/>
          <w:sz w:val="24"/>
        </w:rPr>
      </w:pPr>
      <w:r>
        <w:rPr>
          <w:rFonts w:hint="eastAsia" w:ascii="仿宋_GB2312" w:hAnsi="宋体" w:cs="宋体"/>
          <w:sz w:val="24"/>
        </w:rPr>
        <w:t>课外阅读，失分相对教多，主要表现在：</w:t>
      </w:r>
    </w:p>
    <w:p>
      <w:pPr>
        <w:spacing w:line="440" w:lineRule="exact"/>
        <w:rPr>
          <w:rFonts w:ascii="仿宋_GB2312" w:hAnsi="宋体" w:cs="宋体"/>
          <w:sz w:val="24"/>
        </w:rPr>
      </w:pPr>
      <w:r>
        <w:rPr>
          <w:rFonts w:hint="eastAsia" w:ascii="仿宋_GB2312" w:hAnsi="宋体" w:cs="宋体"/>
          <w:sz w:val="24"/>
        </w:rPr>
        <w:t>1.默读速度跟不上。部分学生第一、第二篇文章没有看完，靠运气答题。</w:t>
      </w:r>
    </w:p>
    <w:p>
      <w:pPr>
        <w:spacing w:line="440" w:lineRule="exact"/>
        <w:rPr>
          <w:rFonts w:ascii="仿宋_GB2312" w:hAnsi="宋体" w:cs="宋体"/>
          <w:sz w:val="24"/>
        </w:rPr>
      </w:pPr>
      <w:r>
        <w:rPr>
          <w:rFonts w:hint="eastAsia" w:ascii="仿宋_GB2312" w:hAnsi="宋体" w:cs="宋体"/>
          <w:sz w:val="24"/>
        </w:rPr>
        <w:t>2.文章主题把握不准。第一篇阅读很多学生中心不明确，造成了相关题目都选错。</w:t>
      </w:r>
    </w:p>
    <w:p>
      <w:pPr>
        <w:spacing w:line="440" w:lineRule="exact"/>
        <w:rPr>
          <w:rFonts w:ascii="仿宋_GB2312" w:hAnsi="宋体" w:cs="宋体"/>
          <w:sz w:val="24"/>
        </w:rPr>
      </w:pPr>
      <w:r>
        <w:rPr>
          <w:rFonts w:hint="eastAsia" w:ascii="仿宋_GB2312" w:hAnsi="宋体" w:cs="宋体"/>
          <w:sz w:val="24"/>
        </w:rPr>
        <w:t>3.读题不细致。很多学生把题干中“不恰当”看成了“恰当”，“不准确”看成了“准确”，所以选项错误。</w:t>
      </w:r>
    </w:p>
    <w:p>
      <w:pPr>
        <w:spacing w:line="440" w:lineRule="exact"/>
        <w:rPr>
          <w:rFonts w:ascii="仿宋_GB2312" w:hAnsi="宋体" w:cs="宋体"/>
          <w:sz w:val="24"/>
        </w:rPr>
      </w:pPr>
      <w:r>
        <w:rPr>
          <w:rFonts w:hint="eastAsia" w:ascii="仿宋_GB2312" w:hAnsi="宋体" w:cs="宋体"/>
          <w:sz w:val="24"/>
        </w:rPr>
        <w:t>4.有些文体阅读量不够。比如说明文，学生题型生疏，错误多。</w:t>
      </w:r>
    </w:p>
    <w:p>
      <w:pPr>
        <w:spacing w:line="440" w:lineRule="exact"/>
        <w:rPr>
          <w:rFonts w:ascii="仿宋_GB2312" w:hAnsi="宋体" w:cs="宋体"/>
          <w:sz w:val="24"/>
        </w:rPr>
      </w:pPr>
      <w:r>
        <w:rPr>
          <w:rFonts w:hint="eastAsia" w:ascii="仿宋_GB2312" w:hAnsi="宋体" w:cs="宋体"/>
          <w:sz w:val="24"/>
        </w:rPr>
        <w:t>5.答题缺乏技巧。很多学生写人文章没有紧扣人物品质选题。说明文没有紧口段落中心句选项。</w:t>
      </w:r>
    </w:p>
    <w:p>
      <w:pPr>
        <w:spacing w:line="440" w:lineRule="exact"/>
        <w:rPr>
          <w:rFonts w:ascii="仿宋_GB2312" w:hAnsi="宋体" w:cs="宋体"/>
          <w:sz w:val="24"/>
        </w:rPr>
      </w:pPr>
      <w:r>
        <w:rPr>
          <w:rFonts w:hint="eastAsia" w:ascii="仿宋_GB2312" w:hAnsi="宋体" w:cs="宋体"/>
          <w:sz w:val="24"/>
        </w:rPr>
        <w:t xml:space="preserve">    成因分析：学生课外阅读量不够，读书习惯不好，答题缺少技巧。</w:t>
      </w:r>
    </w:p>
    <w:p>
      <w:pPr>
        <w:spacing w:line="440" w:lineRule="exact"/>
        <w:rPr>
          <w:rFonts w:ascii="仿宋_GB2312" w:hAnsi="黑体" w:cs="KTJ+ZMeDVZ-2"/>
          <w:b/>
          <w:color w:val="000000"/>
          <w:kern w:val="0"/>
          <w:sz w:val="24"/>
        </w:rPr>
      </w:pPr>
      <w:r>
        <w:rPr>
          <w:rFonts w:hint="eastAsia" w:ascii="仿宋_GB2312" w:hAnsi="黑体" w:cs="KTJ+ZMeDVZ-2"/>
          <w:b/>
          <w:color w:val="000000"/>
          <w:kern w:val="0"/>
          <w:sz w:val="24"/>
        </w:rPr>
        <w:t>四、基于数据分析的教学改进建议</w:t>
      </w:r>
    </w:p>
    <w:p>
      <w:pPr>
        <w:spacing w:line="440" w:lineRule="exact"/>
        <w:rPr>
          <w:rFonts w:ascii="仿宋_GB2312" w:hAnsi="黑体" w:cs="KTJ+ZMeDVZ-2"/>
          <w:color w:val="000000"/>
          <w:kern w:val="0"/>
          <w:sz w:val="24"/>
        </w:rPr>
      </w:pPr>
      <w:r>
        <w:rPr>
          <w:rFonts w:hint="eastAsia" w:ascii="仿宋_GB2312" w:hAnsi="黑体" w:cs="KTJ+ZMeDVZ-2"/>
          <w:color w:val="000000"/>
          <w:kern w:val="0"/>
          <w:sz w:val="24"/>
        </w:rPr>
        <w:t>1、备课要“深”。即深入解读教材，深入了解学生，深入探讨教法；年级组内多交流，做到博采众长。</w:t>
      </w:r>
    </w:p>
    <w:p>
      <w:pPr>
        <w:spacing w:line="440" w:lineRule="exact"/>
        <w:rPr>
          <w:rFonts w:ascii="仿宋_GB2312" w:hAnsi="黑体" w:cs="KTJ+ZMeDVZ-2"/>
          <w:color w:val="000000"/>
          <w:kern w:val="0"/>
          <w:sz w:val="24"/>
        </w:rPr>
      </w:pPr>
      <w:r>
        <w:rPr>
          <w:rFonts w:hint="eastAsia" w:ascii="仿宋_GB2312" w:hAnsi="黑体" w:cs="KTJ+ZMeDVZ-2"/>
          <w:color w:val="000000"/>
          <w:kern w:val="0"/>
          <w:sz w:val="24"/>
        </w:rPr>
        <w:t>2、上课要“实”。即上有充分准备的课，要面向全体学生，特别要关注学生基础知识的掌握，注意方法引领。</w:t>
      </w:r>
    </w:p>
    <w:p>
      <w:pPr>
        <w:spacing w:line="440" w:lineRule="exact"/>
        <w:rPr>
          <w:rFonts w:ascii="仿宋_GB2312" w:hAnsi="黑体" w:cs="KTJ+ZMeDVZ-2"/>
          <w:color w:val="000000"/>
          <w:kern w:val="0"/>
          <w:sz w:val="24"/>
        </w:rPr>
      </w:pPr>
      <w:r>
        <w:rPr>
          <w:rFonts w:hint="eastAsia" w:ascii="仿宋_GB2312" w:hAnsi="黑体" w:cs="KTJ+ZMeDVZ-2"/>
          <w:color w:val="000000"/>
          <w:kern w:val="0"/>
          <w:sz w:val="24"/>
        </w:rPr>
        <w:t>3、作业要“精”。即作业要有针对性，有代表性，要能举一反三，融会贯通。</w:t>
      </w:r>
    </w:p>
    <w:p>
      <w:pPr>
        <w:spacing w:line="440" w:lineRule="exact"/>
        <w:rPr>
          <w:rFonts w:ascii="仿宋_GB2312" w:hAnsi="黑体" w:cs="KTJ+ZMeDVZ-2"/>
          <w:color w:val="000000"/>
          <w:kern w:val="0"/>
          <w:sz w:val="24"/>
        </w:rPr>
      </w:pPr>
      <w:r>
        <w:rPr>
          <w:rFonts w:hint="eastAsia" w:ascii="仿宋_GB2312" w:hAnsi="黑体" w:cs="KTJ+ZMeDVZ-2"/>
          <w:color w:val="000000"/>
          <w:kern w:val="0"/>
          <w:sz w:val="24"/>
        </w:rPr>
        <w:t>4、手段要“新”。即在创设情境方面，在学习方式、教学方式选择方面，在训练设计方面要有创新，要能激发学生的兴趣，要学会变通。</w:t>
      </w:r>
    </w:p>
    <w:p>
      <w:pPr>
        <w:spacing w:line="440" w:lineRule="exact"/>
        <w:rPr>
          <w:rFonts w:ascii="仿宋_GB2312" w:hAnsi="黑体" w:cs="KTJ+ZMeDVZ-2"/>
          <w:color w:val="000000"/>
          <w:kern w:val="0"/>
          <w:sz w:val="24"/>
        </w:rPr>
      </w:pPr>
      <w:r>
        <w:rPr>
          <w:rFonts w:hint="eastAsia" w:ascii="仿宋_GB2312" w:hAnsi="黑体" w:cs="KTJ+ZMeDVZ-2"/>
          <w:color w:val="000000"/>
          <w:kern w:val="0"/>
          <w:sz w:val="24"/>
        </w:rPr>
        <w:t>5、反馈要“勤”。即实行课堂教学知识点及时反馈，及时了解学生掌握情况，因材施教，有的放矢。</w:t>
      </w:r>
    </w:p>
    <w:p>
      <w:pPr>
        <w:spacing w:line="440" w:lineRule="exact"/>
        <w:rPr>
          <w:rFonts w:ascii="仿宋_GB2312" w:hAnsi="黑体" w:cs="KTJ+ZMeDVZ-2"/>
          <w:b/>
          <w:color w:val="000000"/>
          <w:kern w:val="0"/>
          <w:sz w:val="24"/>
        </w:rPr>
      </w:pPr>
      <w:r>
        <w:rPr>
          <w:rFonts w:hint="eastAsia" w:ascii="仿宋_GB2312" w:hAnsi="黑体" w:cs="KTJ+ZMeDVZ-2"/>
          <w:b/>
          <w:color w:val="000000"/>
          <w:kern w:val="0"/>
          <w:sz w:val="24"/>
        </w:rPr>
        <w:t>五、对本次命题的建议</w:t>
      </w:r>
    </w:p>
    <w:p>
      <w:pPr>
        <w:shd w:val="clear" w:color="auto" w:fill="FFFFFF"/>
        <w:spacing w:line="480" w:lineRule="exact"/>
        <w:ind w:firstLine="480"/>
        <w:rPr>
          <w:rFonts w:hint="eastAsia" w:ascii="宋体" w:hAnsi="宋体"/>
          <w:sz w:val="24"/>
        </w:rPr>
      </w:pPr>
      <w:r>
        <w:rPr>
          <w:rFonts w:hint="eastAsia" w:ascii="宋体" w:hAnsi="宋体"/>
          <w:sz w:val="24"/>
        </w:rPr>
        <w:t>1.</w:t>
      </w:r>
      <w:r>
        <w:rPr>
          <w:rFonts w:hint="eastAsia"/>
        </w:rPr>
        <w:t xml:space="preserve"> </w:t>
      </w:r>
      <w:r>
        <w:rPr>
          <w:rFonts w:hint="eastAsia" w:ascii="宋体" w:hAnsi="宋体"/>
          <w:sz w:val="24"/>
        </w:rPr>
        <w:t>本试卷重视提升学生的语文素养，具有显著的评价导向功能，能够反映出统编版教材小学语文教学的现实状况。学生基础知识比较扎实，语言积累与灵活运用能力有待提高，阅读中认真审题、规范答题能力的养成和理解感悟能力亟待提高。</w:t>
      </w:r>
    </w:p>
    <w:p>
      <w:pPr>
        <w:shd w:val="clear" w:color="auto" w:fill="FFFFFF"/>
        <w:spacing w:line="480" w:lineRule="exact"/>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试卷内容结构体现了稳中求变、稳中求新。该份试卷密切联系教材，紧扣学生的实际情况，题量、难易均适中，重在考查学生对语文基础知识、语言积累以及阅读理解的掌握。</w:t>
      </w:r>
    </w:p>
    <w:p>
      <w:pPr>
        <w:shd w:val="clear" w:color="auto" w:fill="FFFFFF"/>
        <w:spacing w:line="480" w:lineRule="exact"/>
        <w:ind w:firstLine="480"/>
        <w:rPr>
          <w:rFonts w:ascii="宋体" w:hAnsi="宋体"/>
          <w:sz w:val="24"/>
        </w:rPr>
      </w:pPr>
      <w:r>
        <w:rPr>
          <w:rFonts w:hint="eastAsia" w:ascii="宋体" w:hAnsi="宋体"/>
          <w:sz w:val="24"/>
        </w:rPr>
        <w:t>3.建议学业水平试卷的命题可以在时代性、创新性、开放性方面体现得更为显著一些。</w:t>
      </w:r>
    </w:p>
    <w:p>
      <w:pPr>
        <w:spacing w:line="440" w:lineRule="exact"/>
        <w:rPr>
          <w:rFonts w:ascii="仿宋_GB2312" w:hAnsi="黑体"/>
          <w:sz w:val="24"/>
          <w:szCs w:val="30"/>
        </w:rPr>
      </w:pPr>
      <w:bookmarkStart w:id="0" w:name="_GoBack"/>
      <w:bookmarkEnd w:id="0"/>
    </w:p>
    <w:p>
      <w:pPr>
        <w:spacing w:line="540" w:lineRule="exact"/>
        <w:rPr>
          <w:rFonts w:ascii="仿宋_GB2312" w:hAnsi="楷体" w:eastAsia="仿宋_GB2312"/>
          <w:sz w:val="24"/>
          <w:szCs w:val="30"/>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KTJ+ZMeDVZ-2">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EBEFA5"/>
    <w:multiLevelType w:val="singleLevel"/>
    <w:tmpl w:val="4CEBEFA5"/>
    <w:lvl w:ilvl="0" w:tentative="0">
      <w:start w:val="1"/>
      <w:numFmt w:val="chineseCounting"/>
      <w:suff w:val="space"/>
      <w:lvlText w:val="第%1部分"/>
      <w:lvlJc w:val="left"/>
      <w:rPr>
        <w:rFonts w:hint="eastAsia"/>
        <w:b w:val="0"/>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U5YTk2NWU3OTRhNTU0YjZlNWE0ODExMjY4YzM0MTgifQ=="/>
  </w:docVars>
  <w:rsids>
    <w:rsidRoot w:val="003B34BB"/>
    <w:rsid w:val="00060E02"/>
    <w:rsid w:val="0006631C"/>
    <w:rsid w:val="000A5AAE"/>
    <w:rsid w:val="00244F14"/>
    <w:rsid w:val="00260BDC"/>
    <w:rsid w:val="00302901"/>
    <w:rsid w:val="00321D92"/>
    <w:rsid w:val="003373AF"/>
    <w:rsid w:val="003500E7"/>
    <w:rsid w:val="003549A4"/>
    <w:rsid w:val="00370937"/>
    <w:rsid w:val="003B34BB"/>
    <w:rsid w:val="004909FD"/>
    <w:rsid w:val="004C5109"/>
    <w:rsid w:val="004F7442"/>
    <w:rsid w:val="005700CA"/>
    <w:rsid w:val="005A697B"/>
    <w:rsid w:val="005C7442"/>
    <w:rsid w:val="00613375"/>
    <w:rsid w:val="0065665A"/>
    <w:rsid w:val="006570A0"/>
    <w:rsid w:val="00682299"/>
    <w:rsid w:val="00742B33"/>
    <w:rsid w:val="00753786"/>
    <w:rsid w:val="00756DD2"/>
    <w:rsid w:val="007E51B6"/>
    <w:rsid w:val="009004F4"/>
    <w:rsid w:val="00901574"/>
    <w:rsid w:val="00987B05"/>
    <w:rsid w:val="00A031D5"/>
    <w:rsid w:val="00A2158E"/>
    <w:rsid w:val="00AA2C8C"/>
    <w:rsid w:val="00BC14ED"/>
    <w:rsid w:val="00BD2C98"/>
    <w:rsid w:val="00C01058"/>
    <w:rsid w:val="00C07AC5"/>
    <w:rsid w:val="00C20FDA"/>
    <w:rsid w:val="00CA30A1"/>
    <w:rsid w:val="00CE5FC7"/>
    <w:rsid w:val="00D27EC5"/>
    <w:rsid w:val="00DA2B59"/>
    <w:rsid w:val="00DB29B5"/>
    <w:rsid w:val="00E362DA"/>
    <w:rsid w:val="00E51CC4"/>
    <w:rsid w:val="00EB2540"/>
    <w:rsid w:val="00ED5F44"/>
    <w:rsid w:val="00EF46C9"/>
    <w:rsid w:val="02DC2156"/>
    <w:rsid w:val="06253E14"/>
    <w:rsid w:val="062D7EC3"/>
    <w:rsid w:val="067A4160"/>
    <w:rsid w:val="07EA70C4"/>
    <w:rsid w:val="09EA6924"/>
    <w:rsid w:val="09EB0ED1"/>
    <w:rsid w:val="0AFB3396"/>
    <w:rsid w:val="11563380"/>
    <w:rsid w:val="13FA243C"/>
    <w:rsid w:val="19CE05F3"/>
    <w:rsid w:val="20CF4C51"/>
    <w:rsid w:val="26A821CC"/>
    <w:rsid w:val="2EB3170E"/>
    <w:rsid w:val="31205116"/>
    <w:rsid w:val="315C7552"/>
    <w:rsid w:val="371F2036"/>
    <w:rsid w:val="39B20F40"/>
    <w:rsid w:val="3A4A561C"/>
    <w:rsid w:val="3C0E4427"/>
    <w:rsid w:val="3D711112"/>
    <w:rsid w:val="3E126451"/>
    <w:rsid w:val="41801923"/>
    <w:rsid w:val="41994793"/>
    <w:rsid w:val="44E24920"/>
    <w:rsid w:val="47694C08"/>
    <w:rsid w:val="4AE66C9B"/>
    <w:rsid w:val="4B752EB3"/>
    <w:rsid w:val="4D2515D1"/>
    <w:rsid w:val="523C3645"/>
    <w:rsid w:val="55180399"/>
    <w:rsid w:val="55BD2CEE"/>
    <w:rsid w:val="58DC16DE"/>
    <w:rsid w:val="598A2EE8"/>
    <w:rsid w:val="5B046EF1"/>
    <w:rsid w:val="5F9A7BFD"/>
    <w:rsid w:val="604430C7"/>
    <w:rsid w:val="62B90F9B"/>
    <w:rsid w:val="66763171"/>
    <w:rsid w:val="69B30239"/>
    <w:rsid w:val="6AB06789"/>
    <w:rsid w:val="6AC50223"/>
    <w:rsid w:val="70FC4273"/>
    <w:rsid w:val="726C5429"/>
    <w:rsid w:val="748A7DE8"/>
    <w:rsid w:val="75A5714D"/>
    <w:rsid w:val="76EF03D6"/>
    <w:rsid w:val="791424C7"/>
    <w:rsid w:val="799A6D1F"/>
    <w:rsid w:val="7A624BAE"/>
    <w:rsid w:val="7C7C44BA"/>
    <w:rsid w:val="7EF231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uiPriority w:val="0"/>
    <w:rPr>
      <w:rFonts w:ascii="Calibri" w:hAnsi="Calibri" w:eastAsia="宋体" w:cs="Times New Roman"/>
      <w:sz w:val="18"/>
      <w:szCs w:val="18"/>
    </w:rPr>
  </w:style>
  <w:style w:type="paragraph" w:styleId="8">
    <w:name w:val="List Paragraph"/>
    <w:basedOn w:val="1"/>
    <w:qFormat/>
    <w:uiPriority w:val="34"/>
    <w:pPr>
      <w:ind w:firstLine="420" w:firstLineChars="200"/>
    </w:pPr>
  </w:style>
  <w:style w:type="character" w:customStyle="1" w:styleId="9">
    <w:name w:val="页眉 Char"/>
    <w:basedOn w:val="6"/>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105E-2FCA-405F-96F7-AB10D4147E4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780</Words>
  <Characters>4452</Characters>
  <Lines>37</Lines>
  <Paragraphs>10</Paragraphs>
  <TotalTime>0</TotalTime>
  <ScaleCrop>false</ScaleCrop>
  <LinksUpToDate>false</LinksUpToDate>
  <CharactersWithSpaces>5222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2022-06-22T05:51:00Z</dcterms:created>
  <dc:creator>NTKO</dc:creator>
  <cp:lastModifiedBy>酱酱酱酱</cp:lastModifiedBy>
  <cp:lastPrinted>2023-05-25T05:36:00Z</cp:lastPrinted>
  <dcterms:modified xsi:type="dcterms:W3CDTF">2023-05-25T14:34:45Z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B60604B2B9F6480F932E803A185AD4F9_13</vt:lpwstr>
  </property>
</Properties>
</file>