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溧阳</w:t>
      </w:r>
      <w:r>
        <w:rPr>
          <w:rFonts w:ascii="黑体" w:hAnsi="黑体" w:eastAsia="黑体"/>
          <w:b/>
          <w:sz w:val="30"/>
          <w:szCs w:val="30"/>
        </w:rPr>
        <w:t>市</w:t>
      </w:r>
      <w:r>
        <w:rPr>
          <w:rFonts w:hint="eastAsia" w:ascii="黑体" w:hAnsi="黑体" w:eastAsia="黑体"/>
          <w:b/>
          <w:sz w:val="30"/>
          <w:szCs w:val="30"/>
        </w:rPr>
        <w:t>小学期末</w:t>
      </w:r>
      <w:r>
        <w:rPr>
          <w:rFonts w:ascii="黑体" w:hAnsi="黑体" w:eastAsia="黑体"/>
          <w:b/>
          <w:sz w:val="30"/>
          <w:szCs w:val="30"/>
        </w:rPr>
        <w:t>质量</w:t>
      </w:r>
      <w:r>
        <w:rPr>
          <w:rFonts w:hint="eastAsia" w:ascii="黑体" w:hAnsi="黑体" w:eastAsia="黑体"/>
          <w:b/>
          <w:sz w:val="30"/>
          <w:szCs w:val="30"/>
        </w:rPr>
        <w:t>调研</w:t>
      </w:r>
      <w:r>
        <w:rPr>
          <w:rFonts w:hint="eastAsia" w:ascii="黑体" w:hAnsi="黑体" w:eastAsia="黑体"/>
          <w:b/>
          <w:sz w:val="30"/>
          <w:szCs w:val="30"/>
          <w:u w:val="single"/>
        </w:rPr>
        <w:t xml:space="preserve">  </w:t>
      </w:r>
      <w:r>
        <w:rPr>
          <w:rFonts w:hint="eastAsia" w:ascii="黑体" w:hAnsi="黑体" w:eastAsia="黑体"/>
          <w:b/>
          <w:sz w:val="30"/>
          <w:szCs w:val="30"/>
          <w:u w:val="single"/>
          <w:lang w:eastAsia="zh-CN"/>
        </w:rPr>
        <w:t>五</w:t>
      </w:r>
      <w:r>
        <w:rPr>
          <w:rFonts w:hint="eastAsia" w:ascii="黑体" w:hAnsi="黑体" w:eastAsia="黑体"/>
          <w:b/>
          <w:sz w:val="30"/>
          <w:szCs w:val="30"/>
          <w:u w:val="single"/>
        </w:rPr>
        <w:t xml:space="preserve">  </w:t>
      </w:r>
      <w:r>
        <w:rPr>
          <w:rFonts w:hint="eastAsia" w:ascii="黑体" w:hAnsi="黑体" w:eastAsia="黑体"/>
          <w:b/>
          <w:sz w:val="30"/>
          <w:szCs w:val="30"/>
        </w:rPr>
        <w:t>年级</w:t>
      </w:r>
      <w:r>
        <w:rPr>
          <w:rFonts w:hint="eastAsia" w:ascii="黑体" w:hAnsi="黑体" w:eastAsia="黑体"/>
          <w:b/>
          <w:sz w:val="30"/>
          <w:szCs w:val="30"/>
          <w:u w:val="single"/>
          <w:lang w:val="en-US" w:eastAsia="zh-CN"/>
        </w:rPr>
        <w:t xml:space="preserve">   </w:t>
      </w:r>
      <w:r>
        <w:rPr>
          <w:rFonts w:hint="eastAsia" w:ascii="黑体" w:hAnsi="黑体" w:eastAsia="黑体"/>
          <w:b/>
          <w:sz w:val="30"/>
          <w:szCs w:val="30"/>
          <w:u w:val="single"/>
        </w:rPr>
        <w:t>语文</w:t>
      </w:r>
      <w:r>
        <w:rPr>
          <w:rFonts w:hint="eastAsia" w:ascii="黑体" w:hAnsi="黑体" w:eastAsia="黑体"/>
          <w:b/>
          <w:sz w:val="30"/>
          <w:szCs w:val="30"/>
          <w:u w:val="single"/>
          <w:lang w:val="en-US" w:eastAsia="zh-CN"/>
        </w:rPr>
        <w:t xml:space="preserve">  </w:t>
      </w:r>
      <w:r>
        <w:rPr>
          <w:rFonts w:hint="eastAsia" w:ascii="黑体" w:hAnsi="黑体" w:eastAsia="黑体"/>
          <w:b/>
          <w:sz w:val="30"/>
          <w:szCs w:val="30"/>
        </w:rPr>
        <w:t>学科</w:t>
      </w:r>
      <w:r>
        <w:rPr>
          <w:rFonts w:ascii="黑体" w:hAnsi="黑体" w:eastAsia="黑体"/>
          <w:b/>
          <w:sz w:val="30"/>
          <w:szCs w:val="30"/>
        </w:rPr>
        <w:t>质量分析</w:t>
      </w:r>
    </w:p>
    <w:p>
      <w:pPr>
        <w:jc w:val="center"/>
        <w:rPr>
          <w:rFonts w:ascii="Times New Roman" w:hAnsi="Times New Roman"/>
          <w:b/>
          <w:sz w:val="30"/>
          <w:szCs w:val="30"/>
        </w:rPr>
      </w:pPr>
      <w:r>
        <w:rPr>
          <w:rFonts w:hint="eastAsia" w:ascii="Times New Roman" w:hAnsi="Times New Roman"/>
          <w:b/>
          <w:sz w:val="30"/>
          <w:szCs w:val="30"/>
        </w:rPr>
        <w:t>(学校用)</w:t>
      </w:r>
      <w:r>
        <w:rPr>
          <w:rFonts w:ascii="Times New Roman" w:hAnsi="Times New Roman"/>
          <w:b/>
          <w:sz w:val="30"/>
          <w:szCs w:val="30"/>
        </w:rPr>
        <w:t xml:space="preserve"> </w:t>
      </w:r>
    </w:p>
    <w:p>
      <w:pPr>
        <w:pStyle w:val="8"/>
        <w:ind w:firstLineChars="0"/>
        <w:rPr>
          <w:rFonts w:ascii="Times New Roman" w:hAnsi="Times New Roman" w:eastAsia="黑体"/>
          <w:sz w:val="28"/>
          <w:szCs w:val="28"/>
        </w:rPr>
      </w:pPr>
      <w:r>
        <w:rPr>
          <w:rFonts w:ascii="Times New Roman" w:hAnsi="黑体" w:eastAsia="黑体"/>
          <w:sz w:val="28"/>
          <w:szCs w:val="28"/>
        </w:rPr>
        <w:t>一、基本信息</w:t>
      </w:r>
      <w:r>
        <w:rPr>
          <w:rFonts w:ascii="Times New Roman" w:hAnsi="Times New Roman" w:eastAsia="黑体"/>
          <w:sz w:val="28"/>
          <w:szCs w:val="28"/>
        </w:rPr>
        <w:t xml:space="preserve">    </w:t>
      </w:r>
    </w:p>
    <w:p>
      <w:pPr>
        <w:spacing w:line="600" w:lineRule="exact"/>
        <w:rPr>
          <w:rFonts w:ascii="Times New Roman" w:hAnsi="宋体"/>
          <w:sz w:val="24"/>
          <w:szCs w:val="24"/>
        </w:rPr>
      </w:pPr>
      <w:r>
        <w:rPr>
          <w:rFonts w:ascii="Times New Roman" w:hAnsi="宋体"/>
          <w:sz w:val="24"/>
          <w:szCs w:val="24"/>
        </w:rPr>
        <w:t>学校名称：</w:t>
      </w:r>
      <w:r>
        <w:rPr>
          <w:rFonts w:hint="eastAsia" w:ascii="Times New Roman" w:hAnsi="宋体"/>
          <w:sz w:val="24"/>
          <w:szCs w:val="24"/>
          <w:u w:val="single"/>
          <w:lang w:val="en-US" w:eastAsia="zh-CN"/>
        </w:rPr>
        <w:t xml:space="preserve">  </w:t>
      </w:r>
      <w:r>
        <w:rPr>
          <w:rFonts w:hint="eastAsia" w:ascii="Times New Roman" w:hAnsi="宋体"/>
          <w:sz w:val="24"/>
          <w:szCs w:val="24"/>
          <w:u w:val="single"/>
        </w:rPr>
        <w:t>外国语</w:t>
      </w:r>
      <w:r>
        <w:rPr>
          <w:rFonts w:hint="eastAsia" w:ascii="Times New Roman" w:hAnsi="宋体"/>
          <w:sz w:val="24"/>
          <w:szCs w:val="24"/>
          <w:u w:val="single"/>
          <w:lang w:eastAsia="zh-CN"/>
        </w:rPr>
        <w:t>小学</w:t>
      </w:r>
      <w:r>
        <w:rPr>
          <w:rFonts w:hint="eastAsia" w:ascii="Times New Roman" w:hAnsi="宋体"/>
          <w:sz w:val="24"/>
          <w:szCs w:val="24"/>
          <w:u w:val="single"/>
          <w:lang w:val="en-US" w:eastAsia="zh-CN"/>
        </w:rPr>
        <w:t xml:space="preserve">  </w:t>
      </w:r>
      <w:r>
        <w:rPr>
          <w:rFonts w:hint="eastAsia" w:ascii="Times New Roman" w:hAnsi="宋体"/>
          <w:sz w:val="24"/>
          <w:szCs w:val="24"/>
          <w:u w:val="none"/>
          <w:lang w:val="en-US" w:eastAsia="zh-CN"/>
        </w:rPr>
        <w:t xml:space="preserve">     </w:t>
      </w:r>
      <w:r>
        <w:rPr>
          <w:rFonts w:ascii="Times New Roman" w:hAnsi="宋体"/>
          <w:sz w:val="24"/>
          <w:szCs w:val="24"/>
        </w:rPr>
        <w:t>学校代码：</w:t>
      </w:r>
      <w:r>
        <w:rPr>
          <w:rFonts w:hint="eastAsia" w:ascii="Times New Roman" w:hAnsi="宋体"/>
          <w:sz w:val="24"/>
          <w:szCs w:val="24"/>
        </w:rPr>
        <w:t>__________</w:t>
      </w:r>
    </w:p>
    <w:p>
      <w:pPr>
        <w:spacing w:line="600" w:lineRule="exact"/>
        <w:rPr>
          <w:rFonts w:ascii="Times New Roman" w:hAnsi="宋体"/>
          <w:sz w:val="24"/>
          <w:szCs w:val="24"/>
        </w:rPr>
      </w:pPr>
      <w:r>
        <w:rPr>
          <w:rFonts w:hint="eastAsia" w:ascii="Times New Roman" w:hAnsi="宋体"/>
          <w:sz w:val="24"/>
          <w:szCs w:val="24"/>
        </w:rPr>
        <w:t>参考</w:t>
      </w:r>
      <w:r>
        <w:rPr>
          <w:rFonts w:ascii="Times New Roman" w:hAnsi="宋体"/>
          <w:sz w:val="24"/>
          <w:szCs w:val="24"/>
        </w:rPr>
        <w:t>班级：</w:t>
      </w:r>
      <w:r>
        <w:rPr>
          <w:rFonts w:hint="eastAsia" w:ascii="Times New Roman" w:hAnsi="宋体"/>
          <w:sz w:val="24"/>
          <w:szCs w:val="24"/>
          <w:u w:val="single"/>
          <w:lang w:val="en-US" w:eastAsia="zh-CN"/>
        </w:rPr>
        <w:t xml:space="preserve">           </w:t>
      </w:r>
      <w:bookmarkStart w:id="0" w:name="_GoBack"/>
      <w:bookmarkEnd w:id="0"/>
      <w:r>
        <w:rPr>
          <w:rFonts w:hint="eastAsia" w:ascii="Times New Roman" w:hAnsi="宋体"/>
          <w:sz w:val="24"/>
          <w:szCs w:val="24"/>
          <w:u w:val="single"/>
          <w:lang w:val="en-US" w:eastAsia="zh-CN"/>
        </w:rPr>
        <w:t xml:space="preserve">  </w:t>
      </w:r>
      <w:r>
        <w:rPr>
          <w:rFonts w:hint="eastAsia" w:ascii="Times New Roman" w:hAnsi="宋体"/>
          <w:sz w:val="24"/>
          <w:szCs w:val="24"/>
          <w:lang w:val="en-US" w:eastAsia="zh-CN"/>
        </w:rPr>
        <w:t xml:space="preserve">   </w:t>
      </w:r>
      <w:r>
        <w:rPr>
          <w:rFonts w:hint="eastAsia" w:ascii="Times New Roman" w:hAnsi="Times New Roman"/>
          <w:sz w:val="24"/>
          <w:szCs w:val="24"/>
        </w:rPr>
        <w:t xml:space="preserve">   </w:t>
      </w:r>
      <w:r>
        <w:rPr>
          <w:rFonts w:ascii="Times New Roman" w:hAnsi="宋体"/>
          <w:sz w:val="24"/>
          <w:szCs w:val="24"/>
        </w:rPr>
        <w:t>任课教师：</w:t>
      </w:r>
      <w:r>
        <w:rPr>
          <w:rFonts w:hint="eastAsia" w:ascii="Times New Roman" w:hAnsi="宋体"/>
          <w:sz w:val="24"/>
          <w:szCs w:val="24"/>
        </w:rPr>
        <w:t xml:space="preserve"> _______</w:t>
      </w:r>
    </w:p>
    <w:p>
      <w:pPr>
        <w:spacing w:line="600" w:lineRule="exact"/>
        <w:rPr>
          <w:rFonts w:hint="eastAsia" w:ascii="Times New Roman" w:hAnsi="宋体"/>
          <w:sz w:val="24"/>
          <w:szCs w:val="24"/>
        </w:rPr>
      </w:pPr>
    </w:p>
    <w:p>
      <w:pPr>
        <w:pStyle w:val="8"/>
        <w:ind w:firstLine="0" w:firstLineChars="0"/>
        <w:rPr>
          <w:rFonts w:hint="eastAsia" w:ascii="Times New Roman" w:hAnsi="黑体" w:eastAsia="黑体"/>
          <w:sz w:val="28"/>
          <w:szCs w:val="28"/>
        </w:rPr>
      </w:pPr>
      <w:r>
        <w:rPr>
          <w:rFonts w:ascii="Times New Roman" w:hAnsi="黑体" w:eastAsia="黑体"/>
          <w:sz w:val="28"/>
          <w:szCs w:val="28"/>
        </w:rPr>
        <w:t>二、逐题得分率统计</w:t>
      </w:r>
    </w:p>
    <w:tbl>
      <w:tblPr>
        <w:tblStyle w:val="5"/>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088"/>
        <w:gridCol w:w="2090"/>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72" w:type="dxa"/>
            <w:vMerge w:val="restart"/>
            <w:vAlign w:val="center"/>
          </w:tcPr>
          <w:p>
            <w:pPr>
              <w:jc w:val="center"/>
              <w:rPr>
                <w:rFonts w:ascii="Times New Roman" w:hAnsi="Times New Roman"/>
                <w:sz w:val="24"/>
                <w:szCs w:val="24"/>
              </w:rPr>
            </w:pPr>
            <w:r>
              <w:rPr>
                <w:rFonts w:ascii="Times New Roman" w:hAnsi="宋体"/>
                <w:sz w:val="24"/>
                <w:szCs w:val="24"/>
              </w:rPr>
              <w:t>题号</w:t>
            </w:r>
          </w:p>
        </w:tc>
        <w:tc>
          <w:tcPr>
            <w:tcW w:w="2088" w:type="dxa"/>
            <w:vAlign w:val="center"/>
          </w:tcPr>
          <w:p>
            <w:pPr>
              <w:jc w:val="center"/>
              <w:rPr>
                <w:rFonts w:ascii="Times New Roman" w:hAnsi="Times New Roman"/>
                <w:sz w:val="24"/>
                <w:szCs w:val="24"/>
              </w:rPr>
            </w:pPr>
            <w:r>
              <w:rPr>
                <w:rFonts w:hint="eastAsia" w:ascii="Times New Roman" w:hAnsi="Times New Roman"/>
                <w:b/>
                <w:bCs/>
                <w:kern w:val="0"/>
                <w:sz w:val="24"/>
                <w:szCs w:val="24"/>
              </w:rPr>
              <w:t>一</w:t>
            </w:r>
          </w:p>
        </w:tc>
        <w:tc>
          <w:tcPr>
            <w:tcW w:w="2090" w:type="dxa"/>
            <w:vAlign w:val="center"/>
          </w:tcPr>
          <w:p>
            <w:pPr>
              <w:jc w:val="center"/>
              <w:rPr>
                <w:rFonts w:ascii="Times New Roman" w:hAnsi="Times New Roman"/>
                <w:sz w:val="24"/>
                <w:szCs w:val="24"/>
              </w:rPr>
            </w:pPr>
            <w:r>
              <w:rPr>
                <w:rFonts w:hint="eastAsia" w:ascii="Times New Roman" w:hAnsi="Times New Roman"/>
                <w:b/>
                <w:bCs/>
                <w:kern w:val="0"/>
                <w:sz w:val="24"/>
                <w:szCs w:val="24"/>
              </w:rPr>
              <w:t>二</w:t>
            </w:r>
          </w:p>
        </w:tc>
        <w:tc>
          <w:tcPr>
            <w:tcW w:w="2090" w:type="dxa"/>
            <w:vAlign w:val="center"/>
          </w:tcPr>
          <w:p>
            <w:pPr>
              <w:jc w:val="center"/>
              <w:rPr>
                <w:rFonts w:ascii="Times New Roman" w:hAnsi="Times New Roman"/>
                <w:sz w:val="24"/>
                <w:szCs w:val="24"/>
              </w:rPr>
            </w:pPr>
            <w:r>
              <w:rPr>
                <w:rFonts w:hint="eastAsia" w:ascii="Times New Roman" w:hAnsi="Times New Roman"/>
                <w:b/>
                <w:bCs/>
                <w:kern w:val="0"/>
                <w:sz w:val="24"/>
                <w:szCs w:val="24"/>
              </w:rPr>
              <w:t>三</w:t>
            </w:r>
          </w:p>
        </w:tc>
        <w:tc>
          <w:tcPr>
            <w:tcW w:w="2090" w:type="dxa"/>
            <w:vAlign w:val="center"/>
          </w:tcPr>
          <w:p>
            <w:pPr>
              <w:jc w:val="center"/>
              <w:rPr>
                <w:rFonts w:hint="eastAsia" w:ascii="Times New Roman" w:hAnsi="Times New Roman"/>
                <w:b/>
                <w:bCs/>
                <w:kern w:val="0"/>
                <w:sz w:val="24"/>
                <w:szCs w:val="24"/>
              </w:rPr>
            </w:pPr>
            <w:r>
              <w:rPr>
                <w:rFonts w:hint="eastAsia" w:ascii="Times New Roman" w:hAnsi="Times New Roman"/>
                <w:b/>
                <w:bCs/>
                <w:kern w:val="0"/>
                <w:sz w:val="24"/>
                <w:szCs w:val="24"/>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72" w:type="dxa"/>
            <w:vMerge w:val="continue"/>
            <w:vAlign w:val="center"/>
          </w:tcPr>
          <w:p>
            <w:pPr>
              <w:jc w:val="center"/>
              <w:rPr>
                <w:rFonts w:ascii="Times New Roman" w:hAnsi="Times New Roman"/>
                <w:sz w:val="24"/>
                <w:szCs w:val="24"/>
              </w:rPr>
            </w:pPr>
          </w:p>
        </w:tc>
        <w:tc>
          <w:tcPr>
            <w:tcW w:w="2088" w:type="dxa"/>
            <w:vAlign w:val="center"/>
          </w:tcPr>
          <w:p>
            <w:pPr>
              <w:jc w:val="center"/>
              <w:rPr>
                <w:rFonts w:ascii="Times New Roman" w:hAnsi="Times New Roman"/>
                <w:spacing w:val="-18"/>
                <w:kern w:val="10"/>
                <w:sz w:val="24"/>
                <w:szCs w:val="24"/>
              </w:rPr>
            </w:pPr>
            <w:r>
              <w:rPr>
                <w:rFonts w:hint="eastAsia" w:ascii="Times New Roman" w:hAnsi="Times New Roman"/>
                <w:spacing w:val="-18"/>
                <w:kern w:val="10"/>
                <w:sz w:val="24"/>
                <w:szCs w:val="24"/>
              </w:rPr>
              <w:t>基础知识部分</w:t>
            </w:r>
          </w:p>
        </w:tc>
        <w:tc>
          <w:tcPr>
            <w:tcW w:w="2090" w:type="dxa"/>
            <w:vAlign w:val="center"/>
          </w:tcPr>
          <w:p>
            <w:pPr>
              <w:jc w:val="center"/>
              <w:rPr>
                <w:rFonts w:ascii="Times New Roman" w:hAnsi="Times New Roman"/>
                <w:sz w:val="24"/>
                <w:szCs w:val="24"/>
              </w:rPr>
            </w:pPr>
            <w:r>
              <w:rPr>
                <w:rFonts w:hint="eastAsia" w:ascii="Times New Roman" w:hAnsi="Times New Roman"/>
                <w:sz w:val="24"/>
                <w:szCs w:val="24"/>
              </w:rPr>
              <w:t>语言积累运用</w:t>
            </w:r>
          </w:p>
        </w:tc>
        <w:tc>
          <w:tcPr>
            <w:tcW w:w="2090" w:type="dxa"/>
            <w:vAlign w:val="center"/>
          </w:tcPr>
          <w:p>
            <w:pPr>
              <w:jc w:val="center"/>
              <w:rPr>
                <w:rFonts w:ascii="Times New Roman" w:hAnsi="Times New Roman"/>
                <w:sz w:val="24"/>
                <w:szCs w:val="24"/>
              </w:rPr>
            </w:pPr>
            <w:r>
              <w:rPr>
                <w:rFonts w:hint="eastAsia" w:ascii="Times New Roman" w:hAnsi="Times New Roman"/>
                <w:sz w:val="24"/>
                <w:szCs w:val="24"/>
              </w:rPr>
              <w:t>阅读与感悟</w:t>
            </w:r>
          </w:p>
        </w:tc>
        <w:tc>
          <w:tcPr>
            <w:tcW w:w="2090" w:type="dxa"/>
            <w:vAlign w:val="center"/>
          </w:tcPr>
          <w:p>
            <w:pPr>
              <w:jc w:val="center"/>
              <w:rPr>
                <w:rFonts w:ascii="Times New Roman" w:hAnsi="Times New Roman"/>
                <w:sz w:val="24"/>
                <w:szCs w:val="24"/>
              </w:rPr>
            </w:pPr>
            <w:r>
              <w:rPr>
                <w:rFonts w:hint="eastAsia" w:ascii="Times New Roman" w:hAnsi="Times New Roman"/>
                <w:sz w:val="24"/>
                <w:szCs w:val="24"/>
              </w:rPr>
              <w:t>习作与表达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72" w:type="dxa"/>
            <w:vAlign w:val="center"/>
          </w:tcPr>
          <w:p>
            <w:pPr>
              <w:jc w:val="center"/>
              <w:rPr>
                <w:rFonts w:ascii="Times New Roman" w:hAnsi="Times New Roman"/>
                <w:sz w:val="24"/>
                <w:szCs w:val="24"/>
              </w:rPr>
            </w:pPr>
            <w:r>
              <w:rPr>
                <w:rFonts w:ascii="Times New Roman" w:hAnsi="宋体"/>
                <w:sz w:val="24"/>
                <w:szCs w:val="24"/>
              </w:rPr>
              <w:t>应得分</w:t>
            </w:r>
          </w:p>
        </w:tc>
        <w:tc>
          <w:tcPr>
            <w:tcW w:w="2088"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10660</w:t>
            </w:r>
          </w:p>
        </w:tc>
        <w:tc>
          <w:tcPr>
            <w:tcW w:w="2090"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10660</w:t>
            </w:r>
          </w:p>
        </w:tc>
        <w:tc>
          <w:tcPr>
            <w:tcW w:w="2090"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15990</w:t>
            </w:r>
          </w:p>
        </w:tc>
        <w:tc>
          <w:tcPr>
            <w:tcW w:w="2090"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72" w:type="dxa"/>
            <w:vAlign w:val="center"/>
          </w:tcPr>
          <w:p>
            <w:pPr>
              <w:jc w:val="center"/>
              <w:rPr>
                <w:rFonts w:ascii="Times New Roman" w:hAnsi="Times New Roman"/>
                <w:sz w:val="24"/>
                <w:szCs w:val="24"/>
              </w:rPr>
            </w:pPr>
            <w:r>
              <w:rPr>
                <w:rFonts w:ascii="Times New Roman" w:hAnsi="宋体"/>
                <w:sz w:val="24"/>
                <w:szCs w:val="24"/>
              </w:rPr>
              <w:t>实得分</w:t>
            </w:r>
          </w:p>
        </w:tc>
        <w:tc>
          <w:tcPr>
            <w:tcW w:w="2088"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9425</w:t>
            </w:r>
          </w:p>
        </w:tc>
        <w:tc>
          <w:tcPr>
            <w:tcW w:w="2090"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9630</w:t>
            </w:r>
          </w:p>
        </w:tc>
        <w:tc>
          <w:tcPr>
            <w:tcW w:w="2090"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13575</w:t>
            </w:r>
          </w:p>
        </w:tc>
        <w:tc>
          <w:tcPr>
            <w:tcW w:w="2090" w:type="dxa"/>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72" w:type="dxa"/>
            <w:vAlign w:val="center"/>
          </w:tcPr>
          <w:p>
            <w:pPr>
              <w:jc w:val="center"/>
              <w:rPr>
                <w:rFonts w:ascii="Times New Roman" w:hAnsi="Times New Roman"/>
                <w:sz w:val="24"/>
                <w:szCs w:val="24"/>
              </w:rPr>
            </w:pPr>
            <w:r>
              <w:rPr>
                <w:rFonts w:ascii="Times New Roman" w:hAnsi="宋体"/>
                <w:sz w:val="24"/>
                <w:szCs w:val="24"/>
              </w:rPr>
              <w:t>得分率</w:t>
            </w:r>
            <w:r>
              <w:rPr>
                <w:rFonts w:hint="eastAsia" w:ascii="Times New Roman" w:hAnsi="宋体"/>
                <w:sz w:val="24"/>
                <w:szCs w:val="24"/>
              </w:rPr>
              <w:t>%</w:t>
            </w:r>
          </w:p>
        </w:tc>
        <w:tc>
          <w:tcPr>
            <w:tcW w:w="2088" w:type="dxa"/>
            <w:vAlign w:val="center"/>
          </w:tcPr>
          <w:p>
            <w:pPr>
              <w:jc w:val="center"/>
              <w:rPr>
                <w:rFonts w:ascii="Times New Roman" w:hAnsi="Times New Roman"/>
                <w:sz w:val="24"/>
                <w:szCs w:val="24"/>
              </w:rPr>
            </w:pPr>
            <w:r>
              <w:rPr>
                <w:rFonts w:hint="eastAsia" w:ascii="Times New Roman" w:hAnsi="Times New Roman"/>
                <w:sz w:val="24"/>
                <w:szCs w:val="24"/>
                <w:lang w:val="en-US" w:eastAsia="zh-CN"/>
              </w:rPr>
              <w:t>88.41</w:t>
            </w:r>
            <w:r>
              <w:rPr>
                <w:rFonts w:hint="eastAsia" w:ascii="Times New Roman" w:hAnsi="Times New Roman"/>
                <w:sz w:val="24"/>
                <w:szCs w:val="24"/>
              </w:rPr>
              <w:t>%</w:t>
            </w:r>
          </w:p>
        </w:tc>
        <w:tc>
          <w:tcPr>
            <w:tcW w:w="2090" w:type="dxa"/>
            <w:vAlign w:val="center"/>
          </w:tcPr>
          <w:p>
            <w:pPr>
              <w:jc w:val="center"/>
              <w:rPr>
                <w:rFonts w:ascii="Times New Roman" w:hAnsi="Times New Roman"/>
                <w:sz w:val="24"/>
                <w:szCs w:val="24"/>
              </w:rPr>
            </w:pPr>
            <w:r>
              <w:rPr>
                <w:rFonts w:hint="eastAsia" w:ascii="Times New Roman" w:hAnsi="Times New Roman"/>
                <w:sz w:val="24"/>
                <w:szCs w:val="24"/>
                <w:lang w:val="en-US" w:eastAsia="zh-CN"/>
              </w:rPr>
              <w:t>90.34</w:t>
            </w:r>
            <w:r>
              <w:rPr>
                <w:rFonts w:hint="eastAsia" w:ascii="Times New Roman" w:hAnsi="Times New Roman"/>
                <w:sz w:val="24"/>
                <w:szCs w:val="24"/>
              </w:rPr>
              <w:t>%</w:t>
            </w:r>
          </w:p>
        </w:tc>
        <w:tc>
          <w:tcPr>
            <w:tcW w:w="2090" w:type="dxa"/>
            <w:vAlign w:val="center"/>
          </w:tcPr>
          <w:p>
            <w:pPr>
              <w:jc w:val="center"/>
              <w:rPr>
                <w:rFonts w:ascii="Times New Roman" w:hAnsi="Times New Roman"/>
                <w:sz w:val="24"/>
                <w:szCs w:val="24"/>
              </w:rPr>
            </w:pPr>
            <w:r>
              <w:rPr>
                <w:rFonts w:hint="eastAsia" w:ascii="Times New Roman" w:hAnsi="Times New Roman"/>
                <w:sz w:val="24"/>
                <w:szCs w:val="24"/>
                <w:lang w:val="en-US" w:eastAsia="zh-CN"/>
              </w:rPr>
              <w:t>84.90</w:t>
            </w:r>
            <w:r>
              <w:rPr>
                <w:rFonts w:hint="eastAsia" w:ascii="Times New Roman" w:hAnsi="Times New Roman"/>
                <w:sz w:val="24"/>
                <w:szCs w:val="24"/>
              </w:rPr>
              <w:t>%</w:t>
            </w:r>
          </w:p>
        </w:tc>
        <w:tc>
          <w:tcPr>
            <w:tcW w:w="2090" w:type="dxa"/>
            <w:vAlign w:val="center"/>
          </w:tcPr>
          <w:p>
            <w:pPr>
              <w:jc w:val="center"/>
              <w:rPr>
                <w:rFonts w:ascii="Times New Roman" w:hAnsi="Times New Roman"/>
                <w:sz w:val="24"/>
                <w:szCs w:val="24"/>
              </w:rPr>
            </w:pPr>
            <w:r>
              <w:rPr>
                <w:rFonts w:hint="eastAsia" w:ascii="Times New Roman" w:hAnsi="Times New Roman"/>
                <w:sz w:val="24"/>
                <w:szCs w:val="24"/>
                <w:lang w:val="en-US" w:eastAsia="zh-CN"/>
              </w:rPr>
              <w:t>84.50</w:t>
            </w:r>
            <w:r>
              <w:rPr>
                <w:rFonts w:hint="eastAsia" w:ascii="Times New Roman" w:hAnsi="Times New Roman"/>
                <w:sz w:val="24"/>
                <w:szCs w:val="24"/>
              </w:rPr>
              <w:t>%</w:t>
            </w:r>
          </w:p>
        </w:tc>
      </w:tr>
    </w:tbl>
    <w:p>
      <w:pPr>
        <w:pStyle w:val="8"/>
        <w:ind w:firstLine="0" w:firstLineChars="0"/>
        <w:rPr>
          <w:rFonts w:hint="eastAsia" w:ascii="Times New Roman" w:hAnsi="Times New Roman"/>
          <w:sz w:val="30"/>
          <w:szCs w:val="30"/>
        </w:rPr>
      </w:pPr>
    </w:p>
    <w:p>
      <w:pPr>
        <w:pStyle w:val="8"/>
        <w:ind w:firstLine="0" w:firstLineChars="0"/>
        <w:rPr>
          <w:rFonts w:ascii="Times New Roman" w:hAnsi="Times New Roman" w:eastAsia="黑体"/>
          <w:sz w:val="28"/>
          <w:szCs w:val="28"/>
        </w:rPr>
      </w:pPr>
      <w:r>
        <w:rPr>
          <w:rFonts w:ascii="Times New Roman" w:hAnsi="黑体" w:eastAsia="黑体"/>
          <w:sz w:val="28"/>
          <w:szCs w:val="28"/>
        </w:rPr>
        <w:t>三、典型错误分析</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480" w:lineRule="exact"/>
              <w:ind w:firstLine="480" w:firstLineChars="200"/>
              <w:rPr>
                <w:rFonts w:ascii="Times New Roman" w:hAnsi="Times New Roman"/>
                <w:sz w:val="24"/>
                <w:szCs w:val="24"/>
              </w:rPr>
            </w:pPr>
            <w:r>
              <w:rPr>
                <w:rFonts w:ascii="Times New Roman" w:hAnsi="宋体"/>
                <w:sz w:val="24"/>
                <w:szCs w:val="24"/>
              </w:rPr>
              <w:t>例举学生的典型错误，并分析错误原因：</w:t>
            </w:r>
          </w:p>
          <w:p>
            <w:pPr>
              <w:spacing w:line="500" w:lineRule="exact"/>
              <w:ind w:firstLine="480"/>
              <w:rPr>
                <w:rFonts w:hint="eastAsia" w:ascii="楷体" w:hAnsi="楷体" w:eastAsia="楷体"/>
                <w:sz w:val="28"/>
                <w:szCs w:val="28"/>
                <w:lang w:eastAsia="zh-CN"/>
              </w:rPr>
            </w:pPr>
            <w:r>
              <w:rPr>
                <w:rFonts w:hint="eastAsia" w:ascii="楷体" w:hAnsi="楷体" w:eastAsia="楷体"/>
                <w:sz w:val="28"/>
                <w:szCs w:val="28"/>
              </w:rPr>
              <w:t>这次基础知识部分题目都是来自于平时的积累。看拼音写汉字中：“</w:t>
            </w:r>
            <w:r>
              <w:rPr>
                <w:rFonts w:hint="eastAsia" w:ascii="楷体" w:hAnsi="楷体" w:eastAsia="楷体"/>
                <w:sz w:val="28"/>
                <w:szCs w:val="28"/>
                <w:lang w:eastAsia="zh-CN"/>
              </w:rPr>
              <w:t>祷告</w:t>
            </w:r>
            <w:r>
              <w:rPr>
                <w:rFonts w:hint="eastAsia" w:ascii="楷体" w:hAnsi="楷体" w:eastAsia="楷体"/>
                <w:sz w:val="28"/>
                <w:szCs w:val="28"/>
              </w:rPr>
              <w:t>”“</w:t>
            </w:r>
            <w:r>
              <w:rPr>
                <w:rFonts w:hint="eastAsia" w:ascii="楷体" w:hAnsi="楷体" w:eastAsia="楷体"/>
                <w:sz w:val="28"/>
                <w:szCs w:val="28"/>
                <w:lang w:eastAsia="zh-CN"/>
              </w:rPr>
              <w:t>纽扣</w:t>
            </w:r>
            <w:r>
              <w:rPr>
                <w:rFonts w:hint="eastAsia" w:ascii="楷体" w:hAnsi="楷体" w:eastAsia="楷体"/>
                <w:sz w:val="28"/>
                <w:szCs w:val="28"/>
              </w:rPr>
              <w:t>”</w:t>
            </w:r>
            <w:r>
              <w:rPr>
                <w:rFonts w:hint="eastAsia" w:ascii="楷体" w:hAnsi="楷体" w:eastAsia="楷体"/>
                <w:sz w:val="28"/>
                <w:szCs w:val="28"/>
                <w:lang w:eastAsia="zh-CN"/>
              </w:rPr>
              <w:t>错误的同学相对多一些</w:t>
            </w:r>
            <w:r>
              <w:rPr>
                <w:rFonts w:hint="eastAsia" w:ascii="楷体" w:hAnsi="楷体" w:eastAsia="楷体"/>
                <w:sz w:val="28"/>
                <w:szCs w:val="28"/>
              </w:rPr>
              <w:t>。</w:t>
            </w:r>
            <w:r>
              <w:rPr>
                <w:rFonts w:hint="eastAsia" w:ascii="楷体" w:hAnsi="楷体" w:eastAsia="楷体"/>
                <w:sz w:val="28"/>
                <w:szCs w:val="28"/>
                <w:lang w:eastAsia="zh-CN"/>
              </w:rPr>
              <w:t>选择句子中选择没有使用比喻修辞手法的一项，学生没有审题清楚，导致扣分</w:t>
            </w:r>
            <w:r>
              <w:rPr>
                <w:rFonts w:hint="eastAsia" w:ascii="楷体" w:hAnsi="楷体" w:eastAsia="楷体"/>
                <w:sz w:val="28"/>
                <w:szCs w:val="28"/>
              </w:rPr>
              <w:t>。</w:t>
            </w:r>
            <w:r>
              <w:rPr>
                <w:rFonts w:hint="eastAsia" w:ascii="楷体" w:hAnsi="楷体" w:eastAsia="楷体"/>
                <w:sz w:val="28"/>
                <w:szCs w:val="28"/>
                <w:lang w:eastAsia="zh-CN"/>
              </w:rPr>
              <w:t>对课文说法不正确的选择，许多同学没能理解“爱憎”的意思，导致判断错误</w:t>
            </w:r>
            <w:r>
              <w:rPr>
                <w:rFonts w:hint="eastAsia" w:ascii="楷体" w:hAnsi="楷体" w:eastAsia="楷体"/>
                <w:sz w:val="28"/>
                <w:szCs w:val="28"/>
              </w:rPr>
              <w:t>。</w:t>
            </w:r>
            <w:r>
              <w:rPr>
                <w:rFonts w:hint="eastAsia" w:ascii="楷体" w:hAnsi="楷体" w:eastAsia="楷体"/>
                <w:sz w:val="28"/>
                <w:szCs w:val="28"/>
                <w:lang w:eastAsia="zh-CN"/>
              </w:rPr>
              <w:t>句子练习中，缩句对于许多同学来说，存在很大的难度，他们不能把握住句子的主干。</w:t>
            </w:r>
          </w:p>
          <w:p>
            <w:pPr>
              <w:spacing w:line="500" w:lineRule="exact"/>
              <w:ind w:firstLine="480"/>
              <w:rPr>
                <w:rFonts w:hint="eastAsia" w:ascii="楷体" w:hAnsi="楷体" w:eastAsia="楷体"/>
                <w:sz w:val="28"/>
                <w:szCs w:val="28"/>
                <w:lang w:eastAsia="zh-CN"/>
              </w:rPr>
            </w:pPr>
            <w:r>
              <w:rPr>
                <w:rFonts w:hint="eastAsia" w:ascii="楷体" w:hAnsi="楷体" w:eastAsia="楷体"/>
                <w:sz w:val="28"/>
                <w:szCs w:val="28"/>
              </w:rPr>
              <w:t>语言积累运用部分，</w:t>
            </w:r>
            <w:r>
              <w:rPr>
                <w:rFonts w:hint="eastAsia" w:ascii="楷体" w:hAnsi="楷体" w:eastAsia="楷体"/>
                <w:sz w:val="28"/>
                <w:szCs w:val="28"/>
                <w:lang w:eastAsia="zh-CN"/>
              </w:rPr>
              <w:t>大部分是对背诵课文的默写考核，</w:t>
            </w:r>
            <w:r>
              <w:rPr>
                <w:rFonts w:hint="eastAsia" w:ascii="楷体" w:hAnsi="楷体" w:eastAsia="楷体"/>
                <w:sz w:val="28"/>
                <w:szCs w:val="28"/>
              </w:rPr>
              <w:t>前几题诗句、内容课文等，复习到位，掌握扎实，基本做到了不失分。</w:t>
            </w:r>
            <w:r>
              <w:rPr>
                <w:rFonts w:hint="eastAsia" w:ascii="楷体" w:hAnsi="楷体" w:eastAsia="楷体"/>
                <w:sz w:val="28"/>
                <w:szCs w:val="28"/>
                <w:lang w:eastAsia="zh-CN"/>
              </w:rPr>
              <w:t>个别同学还存在错别字，</w:t>
            </w:r>
            <w:r>
              <w:rPr>
                <w:rFonts w:hint="eastAsia" w:ascii="楷体" w:hAnsi="楷体" w:eastAsia="楷体"/>
                <w:sz w:val="28"/>
                <w:szCs w:val="28"/>
              </w:rPr>
              <w:t>平时的积累需要更规范、严格，并落实到默写过关。</w:t>
            </w:r>
            <w:r>
              <w:rPr>
                <w:rFonts w:hint="eastAsia" w:ascii="楷体" w:hAnsi="楷体" w:eastAsia="楷体"/>
                <w:sz w:val="28"/>
                <w:szCs w:val="28"/>
                <w:lang w:eastAsia="zh-CN"/>
              </w:rPr>
              <w:t>成语、古诗的情境填空有一定的难度，尤其是差别现场的成语选择更是不太恰当，或者是课外积累的诗句出现错别字的情况也比较多。</w:t>
            </w:r>
          </w:p>
          <w:p>
            <w:pPr>
              <w:spacing w:line="500" w:lineRule="exact"/>
              <w:ind w:firstLine="480"/>
              <w:rPr>
                <w:rFonts w:hint="eastAsia" w:ascii="楷体" w:hAnsi="楷体" w:eastAsia="楷体"/>
                <w:sz w:val="28"/>
                <w:szCs w:val="28"/>
              </w:rPr>
            </w:pPr>
            <w:r>
              <w:rPr>
                <w:rFonts w:hint="eastAsia" w:ascii="楷体" w:hAnsi="楷体" w:eastAsia="楷体"/>
                <w:sz w:val="28"/>
                <w:szCs w:val="28"/>
              </w:rPr>
              <w:t>这次阅读理解</w:t>
            </w:r>
            <w:r>
              <w:rPr>
                <w:rFonts w:hint="eastAsia" w:ascii="楷体" w:hAnsi="楷体" w:eastAsia="楷体"/>
                <w:sz w:val="28"/>
                <w:szCs w:val="28"/>
                <w:lang w:eastAsia="zh-CN"/>
              </w:rPr>
              <w:t>在整张调研试卷中占分提高了许多，而且题目</w:t>
            </w:r>
            <w:r>
              <w:rPr>
                <w:rFonts w:hint="eastAsia" w:ascii="楷体" w:hAnsi="楷体" w:eastAsia="楷体"/>
                <w:sz w:val="28"/>
                <w:szCs w:val="28"/>
              </w:rPr>
              <w:t>稍微有点难，完成效果一般。</w:t>
            </w:r>
            <w:r>
              <w:rPr>
                <w:rFonts w:hint="eastAsia" w:ascii="楷体" w:hAnsi="楷体" w:eastAsia="楷体"/>
                <w:sz w:val="28"/>
                <w:szCs w:val="28"/>
                <w:lang w:eastAsia="zh-CN"/>
              </w:rPr>
              <w:t>《跳水》一文中，用波浪线画出直接描写孩子处境危险的句子，绝大多数同学画得不够完整，可以看出学生对课文内容没有做到熟知，感悟水手内心情感，学生概括得比较到位、完整，应该是课堂上分析透彻有关。课外阅读《荷兰风车》中关联词语运用</w:t>
            </w:r>
            <w:r>
              <w:rPr>
                <w:rFonts w:hint="eastAsia" w:ascii="楷体" w:hAnsi="楷体" w:eastAsia="楷体"/>
                <w:sz w:val="28"/>
                <w:szCs w:val="28"/>
              </w:rPr>
              <w:t>不够准确，不能联系去理解</w:t>
            </w:r>
            <w:r>
              <w:rPr>
                <w:rFonts w:hint="eastAsia" w:ascii="楷体" w:hAnsi="楷体" w:eastAsia="楷体"/>
                <w:sz w:val="28"/>
                <w:szCs w:val="28"/>
                <w:lang w:eastAsia="zh-CN"/>
              </w:rPr>
              <w:t>前后句子的联系</w:t>
            </w:r>
            <w:r>
              <w:rPr>
                <w:rFonts w:hint="eastAsia" w:ascii="楷体" w:hAnsi="楷体" w:eastAsia="楷体"/>
                <w:sz w:val="28"/>
                <w:szCs w:val="28"/>
              </w:rPr>
              <w:t>，导致失分。</w:t>
            </w:r>
            <w:r>
              <w:rPr>
                <w:rFonts w:hint="eastAsia" w:ascii="楷体" w:hAnsi="楷体" w:eastAsia="楷体"/>
                <w:sz w:val="28"/>
                <w:szCs w:val="28"/>
                <w:lang w:eastAsia="zh-CN"/>
              </w:rPr>
              <w:t>引号作用的选择看似简单，但却是真正考核学生对内容理解的深度和广度。对句子的赏析，尤其是从写法和内容方面入手，这是学生第一次接触的题目类型，后期还需要加强指导。概括从哪几个方面表现荷兰人对风车的喜爱，学生概括的不够全面，完整，反应出学生语言的组织能力和思考问题的深度。</w:t>
            </w:r>
          </w:p>
          <w:p>
            <w:pPr>
              <w:spacing w:line="500" w:lineRule="exact"/>
              <w:ind w:firstLine="480"/>
              <w:rPr>
                <w:rFonts w:hint="eastAsia" w:ascii="楷体" w:hAnsi="楷体" w:eastAsia="楷体"/>
                <w:sz w:val="28"/>
                <w:szCs w:val="28"/>
                <w:lang w:eastAsia="zh-CN"/>
              </w:rPr>
            </w:pPr>
            <w:r>
              <w:rPr>
                <w:rFonts w:hint="eastAsia" w:ascii="楷体" w:hAnsi="楷体" w:eastAsia="楷体"/>
                <w:sz w:val="28"/>
                <w:szCs w:val="28"/>
              </w:rPr>
              <w:t>作文</w:t>
            </w:r>
            <w:r>
              <w:rPr>
                <w:rFonts w:hint="eastAsia" w:ascii="楷体" w:hAnsi="楷体" w:eastAsia="楷体"/>
                <w:sz w:val="28"/>
                <w:szCs w:val="28"/>
                <w:lang w:eastAsia="zh-CN"/>
              </w:rPr>
              <w:t>是半命题作文，</w:t>
            </w:r>
            <w:r>
              <w:rPr>
                <w:rFonts w:hint="eastAsia" w:ascii="楷体" w:hAnsi="楷体" w:eastAsia="楷体"/>
                <w:sz w:val="28"/>
                <w:szCs w:val="28"/>
              </w:rPr>
              <w:t>要求</w:t>
            </w:r>
            <w:r>
              <w:rPr>
                <w:rFonts w:hint="eastAsia" w:ascii="楷体" w:hAnsi="楷体" w:eastAsia="楷体"/>
                <w:sz w:val="28"/>
                <w:szCs w:val="28"/>
                <w:lang w:eastAsia="zh-CN"/>
              </w:rPr>
              <w:t>写“走进</w:t>
            </w:r>
            <w:r>
              <w:rPr>
                <w:rFonts w:hint="eastAsia" w:ascii="楷体" w:hAnsi="楷体" w:eastAsia="楷体"/>
                <w:sz w:val="28"/>
                <w:szCs w:val="28"/>
                <w:u w:val="single"/>
                <w:lang w:val="en-US" w:eastAsia="zh-CN"/>
              </w:rPr>
              <w:t xml:space="preserve">       </w:t>
            </w:r>
            <w:r>
              <w:rPr>
                <w:rFonts w:hint="eastAsia" w:ascii="楷体" w:hAnsi="楷体" w:eastAsia="楷体"/>
                <w:sz w:val="28"/>
                <w:szCs w:val="28"/>
                <w:lang w:eastAsia="zh-CN"/>
              </w:rPr>
              <w:t>”</w:t>
            </w:r>
            <w:r>
              <w:rPr>
                <w:rFonts w:hint="eastAsia" w:ascii="楷体" w:hAnsi="楷体" w:eastAsia="楷体"/>
                <w:sz w:val="28"/>
                <w:szCs w:val="28"/>
              </w:rPr>
              <w:t>。</w:t>
            </w:r>
            <w:r>
              <w:rPr>
                <w:rFonts w:hint="eastAsia" w:ascii="楷体" w:hAnsi="楷体" w:eastAsia="楷体"/>
                <w:sz w:val="28"/>
                <w:szCs w:val="28"/>
                <w:lang w:eastAsia="zh-CN"/>
              </w:rPr>
              <w:t>此类题目选材应该可以很广，学生大部分从写事入手，能做到内容具体，语句通顺，部分同学真正地表达出了真情实感，读后让阅卷老师也很感动。</w:t>
            </w:r>
            <w:r>
              <w:rPr>
                <w:rFonts w:hint="eastAsia" w:ascii="楷体" w:hAnsi="楷体" w:eastAsia="楷体"/>
                <w:sz w:val="28"/>
                <w:szCs w:val="28"/>
              </w:rPr>
              <w:t>但是有一些学生语言不够流畅，虽没有偏题，但重点不突出，细节描写不具体不生动，</w:t>
            </w:r>
            <w:r>
              <w:rPr>
                <w:rFonts w:hint="eastAsia" w:ascii="楷体" w:hAnsi="楷体" w:eastAsia="楷体"/>
                <w:sz w:val="28"/>
                <w:szCs w:val="28"/>
                <w:lang w:eastAsia="zh-CN"/>
              </w:rPr>
              <w:t>很难让人读出他内心的情感，</w:t>
            </w:r>
            <w:r>
              <w:rPr>
                <w:rFonts w:hint="eastAsia" w:ascii="楷体" w:hAnsi="楷体" w:eastAsia="楷体"/>
                <w:sz w:val="28"/>
                <w:szCs w:val="28"/>
              </w:rPr>
              <w:t>失分较多。</w:t>
            </w:r>
            <w:r>
              <w:rPr>
                <w:rFonts w:hint="eastAsia" w:ascii="楷体" w:hAnsi="楷体" w:eastAsia="楷体"/>
                <w:sz w:val="28"/>
                <w:szCs w:val="28"/>
                <w:lang w:eastAsia="zh-CN"/>
              </w:rPr>
              <w:t>也有个别同学，对作文要求理解不透彻，把本次作文写成一篇纯写景的作文，导致扣分比较严重。</w:t>
            </w:r>
          </w:p>
        </w:tc>
      </w:tr>
    </w:tbl>
    <w:p>
      <w:pPr>
        <w:pStyle w:val="8"/>
        <w:spacing w:line="440" w:lineRule="exact"/>
        <w:ind w:firstLine="0" w:firstLineChars="0"/>
        <w:rPr>
          <w:rFonts w:ascii="Times New Roman" w:hAnsi="Times New Roman" w:eastAsia="黑体"/>
          <w:sz w:val="28"/>
          <w:szCs w:val="28"/>
        </w:rPr>
      </w:pPr>
    </w:p>
    <w:p>
      <w:pPr>
        <w:pStyle w:val="8"/>
        <w:spacing w:line="440" w:lineRule="exact"/>
        <w:ind w:firstLine="0" w:firstLineChars="0"/>
        <w:rPr>
          <w:rFonts w:ascii="Times New Roman" w:hAnsi="Times New Roman" w:eastAsia="黑体"/>
          <w:sz w:val="28"/>
          <w:szCs w:val="28"/>
        </w:rPr>
      </w:pPr>
      <w:r>
        <w:rPr>
          <w:rFonts w:ascii="Times New Roman" w:hAnsi="黑体" w:eastAsia="黑体"/>
          <w:sz w:val="28"/>
          <w:szCs w:val="28"/>
        </w:rPr>
        <w:t>四、成效分析</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480" w:lineRule="exact"/>
              <w:ind w:firstLine="468"/>
              <w:rPr>
                <w:rFonts w:ascii="Times New Roman" w:hAnsi="宋体"/>
                <w:sz w:val="24"/>
                <w:szCs w:val="24"/>
              </w:rPr>
            </w:pPr>
            <w:r>
              <w:rPr>
                <w:rFonts w:hint="eastAsia" w:ascii="Times New Roman" w:hAnsi="宋体"/>
                <w:sz w:val="24"/>
                <w:szCs w:val="24"/>
              </w:rPr>
              <w:t>取得成绩及存在问题，并分析原因：</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纵观这份试卷，题型多元而多样。其内容涵盖了“听说读写、字词句篇”，题型多样而富有开创性，力求对学生的素质进行全方面的评价。</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1</w:t>
            </w:r>
            <w:r>
              <w:rPr>
                <w:rFonts w:ascii="楷体" w:hAnsi="楷体" w:eastAsia="楷体"/>
                <w:sz w:val="28"/>
                <w:szCs w:val="28"/>
              </w:rPr>
              <w:t>.</w:t>
            </w:r>
            <w:r>
              <w:rPr>
                <w:rFonts w:hint="eastAsia" w:ascii="楷体" w:hAnsi="楷体" w:eastAsia="楷体"/>
                <w:sz w:val="28"/>
                <w:szCs w:val="28"/>
              </w:rPr>
              <w:t>紧扣文本又超越文本，广泛地涉及到文本的各个知识点;二是体现了情感、知识、能力三维目标的有效渗透，词句段篇做到了有机融合。各类题型都需要学生在扎实掌握课内知识的同时灵活运用，对于有一定积累的学生来说无疑是大有裨益的，但对于平时缺乏积累的学生来说就显得有一定的难度。</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2.突出语文的实践与开放。知识积累题的灵活运用，生字词语题的基本功训练，课外阅读题的灵活丰富以及作文题的贴近生活，都拓展了学生展示自我的空间，并注重了基础知识与基本技能的测查。</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3.注重积累和运用。本次试题紧扣文本，较好地处理了课内学习和课外阅读实践的有机整合，体现了大语文观，对</w:t>
            </w:r>
            <w:r>
              <w:rPr>
                <w:rFonts w:hint="eastAsia" w:ascii="楷体" w:hAnsi="楷体" w:eastAsia="楷体"/>
                <w:sz w:val="28"/>
                <w:szCs w:val="28"/>
                <w:lang w:eastAsia="zh-CN"/>
              </w:rPr>
              <w:t>五</w:t>
            </w:r>
            <w:r>
              <w:rPr>
                <w:rFonts w:hint="eastAsia" w:ascii="楷体" w:hAnsi="楷体" w:eastAsia="楷体"/>
                <w:sz w:val="28"/>
                <w:szCs w:val="28"/>
              </w:rPr>
              <w:t>年级学生的语文基本知识的积累和基本技能的运用情况进行了具体测试。</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4．课堂教学中培养学生对文章的分析、概括能力，全面了解文章的内容，并多教“设身处地想”、“联系上下文”等方法，授之以渔。</w:t>
            </w:r>
          </w:p>
          <w:p>
            <w:pPr>
              <w:spacing w:line="480" w:lineRule="exact"/>
              <w:rPr>
                <w:rFonts w:hint="eastAsia" w:ascii="Arial" w:hAnsi="Arial" w:cs="Arial"/>
                <w:szCs w:val="21"/>
              </w:rPr>
            </w:pPr>
          </w:p>
        </w:tc>
      </w:tr>
    </w:tbl>
    <w:p>
      <w:pPr>
        <w:pStyle w:val="8"/>
        <w:spacing w:line="440" w:lineRule="exact"/>
        <w:ind w:firstLine="0" w:firstLineChars="0"/>
        <w:rPr>
          <w:rFonts w:ascii="Times New Roman" w:hAnsi="Times New Roman" w:eastAsia="黑体"/>
          <w:sz w:val="28"/>
          <w:szCs w:val="28"/>
        </w:rPr>
      </w:pPr>
    </w:p>
    <w:p>
      <w:pPr>
        <w:pStyle w:val="8"/>
        <w:spacing w:line="440" w:lineRule="exact"/>
        <w:ind w:firstLine="0" w:firstLineChars="0"/>
        <w:rPr>
          <w:rFonts w:ascii="Times New Roman" w:hAnsi="Times New Roman" w:eastAsia="黑体"/>
          <w:sz w:val="28"/>
          <w:szCs w:val="28"/>
        </w:rPr>
      </w:pPr>
      <w:r>
        <w:rPr>
          <w:rFonts w:ascii="Times New Roman" w:hAnsi="黑体" w:eastAsia="黑体"/>
          <w:sz w:val="28"/>
          <w:szCs w:val="28"/>
        </w:rPr>
        <w:t>五、命题质量反馈</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500" w:lineRule="exact"/>
              <w:ind w:firstLine="560" w:firstLineChars="200"/>
              <w:rPr>
                <w:rFonts w:hint="eastAsia" w:ascii="楷体" w:hAnsi="楷体" w:eastAsia="楷体"/>
                <w:sz w:val="28"/>
                <w:szCs w:val="28"/>
                <w:lang w:eastAsia="zh-CN"/>
              </w:rPr>
            </w:pPr>
            <w:r>
              <w:rPr>
                <w:rFonts w:hint="eastAsia" w:ascii="楷体" w:hAnsi="楷体" w:eastAsia="楷体"/>
                <w:sz w:val="28"/>
                <w:szCs w:val="28"/>
                <w:lang w:eastAsia="zh-CN"/>
              </w:rPr>
              <w:t>五</w:t>
            </w:r>
            <w:r>
              <w:rPr>
                <w:rFonts w:hint="eastAsia" w:ascii="楷体" w:hAnsi="楷体" w:eastAsia="楷体"/>
                <w:sz w:val="28"/>
                <w:szCs w:val="28"/>
              </w:rPr>
              <w:t>年级的语文试卷，我们不难看出其命题目的、范围及特点。这份试卷命题坚持力求体现新课标精神，拓宽语文教学领域，打通课内外学习语文的渠道，检查学生掌握语文基础知识的能力及课内外阅读能力。</w:t>
            </w:r>
            <w:r>
              <w:rPr>
                <w:rFonts w:hint="eastAsia" w:ascii="楷体" w:hAnsi="楷体" w:eastAsia="楷体"/>
                <w:sz w:val="28"/>
                <w:szCs w:val="28"/>
                <w:lang w:eastAsia="zh-CN"/>
              </w:rPr>
              <w:t>在今后的教学工作中，五年级语文老师将继续在以下方面加强：</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1.继续重视识字和积累。</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 xml:space="preserve">从本次考试可以看出，识字和积累得分率较高，学生掌握较好，因此在今后教学中要一如既往地继续重视这方面教学。 </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 xml:space="preserve">2.教会学习方法，提高学习能力。 </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 xml:space="preserve">“方法比知识更为重要”。学生养成好的读书方法，掌握“活”的读写有机结合的方法，将有助于提高阅读与习作的效能。因此，教师在教学过程中，应适度地渗透学习方法的指导，让学生在主动探究中进行实践，获取的不仅仅是问题的答案，而是吸取知识的方法。充分发挥“授之以渔”的重要作用，多教怎么学，少教怎么做。 </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3.充分发挥学习的积极性，培养创新精神。</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 xml:space="preserve">在今后的教学中，我们要充分发挥学生的学习积极性，在课堂上要引导学生处于积极主动的思维状态，充分让其独立思考，不要一味灌输知识。要在学生掌握方法的前提下，充分挖掘学生的潜能，点燃其创新思维的火花。改变传统的教学方法，营造一种宽松的民主氛围，培养学生敢于质疑，勇于争辩，善于思考的创新能力。这样学生就不至于对于开放性的试题感到十分茫然，或只求答案唯一。 </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4.树立大语文观，拓展思维。</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树立大语文观，立足于课内，延伸于课外，注重课内外知识点交融渗透，融会贯通。首先教师要多读书，不仅自己能读懂，而且有所感悟，有所积淀；其次要求教师能多对学生进行阅读指导，让学生学会读各种文章。这样，学生平时就有了厚实的阅读素材，增加了对语言的悟性，提升了语文综合素养。</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5、坚持培养学生良好的学习习惯。</w:t>
            </w: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天才和弱智在人群中不到1%，99%的人智商都是差不多，之所以一百个孩子里，真正学习好的就那么几个，更大程度上是他们上课专注力的区别。因此，抓学生专心听讲的习惯不容忽视，要常抓不懈。除此之外，学生的其他习惯也要跟上，如语文方面的认真审题习惯、读写习惯，听说习惯等等。</w:t>
            </w:r>
          </w:p>
        </w:tc>
      </w:tr>
    </w:tbl>
    <w:p>
      <w:pPr>
        <w:spacing w:line="440" w:lineRule="exact"/>
        <w:rPr>
          <w:rFonts w:ascii="楷体" w:hAnsi="楷体" w:eastAsia="楷体"/>
          <w:szCs w:val="21"/>
        </w:rPr>
      </w:pPr>
      <w:r>
        <w:rPr>
          <w:rFonts w:hint="eastAsia" w:ascii="楷体" w:hAnsi="楷体" w:eastAsia="楷体"/>
          <w:szCs w:val="21"/>
        </w:rPr>
        <w:t>注:质量分析侧重围绕下面三个方面进行：(1)从典型错误分析入手，剖析学生的思维过程，分析学生的学习困难，设计最合理的思维策略和思维路径。(2)加强对比，注重交流，剖析老师的教学过程，寻找教师教学中的盲点，共同厘清教材知识结构，探寻教学策略。(3)全面反思教学质量研究提升体系，部析质量管理过程，分析管理过程的得失，改进教学质量研究提升的方式方法。</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1"/>
    <w:rsid w:val="0006058F"/>
    <w:rsid w:val="000A04BB"/>
    <w:rsid w:val="001A0D61"/>
    <w:rsid w:val="00252A90"/>
    <w:rsid w:val="002D0268"/>
    <w:rsid w:val="003E3D1A"/>
    <w:rsid w:val="00427281"/>
    <w:rsid w:val="004D2498"/>
    <w:rsid w:val="00565930"/>
    <w:rsid w:val="00611375"/>
    <w:rsid w:val="0068619D"/>
    <w:rsid w:val="007B40BE"/>
    <w:rsid w:val="007C707E"/>
    <w:rsid w:val="008905EB"/>
    <w:rsid w:val="0093324B"/>
    <w:rsid w:val="00977894"/>
    <w:rsid w:val="009C381F"/>
    <w:rsid w:val="00A93775"/>
    <w:rsid w:val="00B03288"/>
    <w:rsid w:val="00BD7B9E"/>
    <w:rsid w:val="00CB1F2F"/>
    <w:rsid w:val="00E40959"/>
    <w:rsid w:val="00E65B41"/>
    <w:rsid w:val="00ED3350"/>
    <w:rsid w:val="00F34016"/>
    <w:rsid w:val="00F74E39"/>
    <w:rsid w:val="1E077E3E"/>
    <w:rsid w:val="37355398"/>
    <w:rsid w:val="37427655"/>
    <w:rsid w:val="458A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semiHidden/>
    <w:qFormat/>
    <w:uiPriority w:val="0"/>
    <w:rPr>
      <w:rFonts w:ascii="Calibri" w:hAnsi="Calibri" w:eastAsia="宋体" w:cs="Times New Roman"/>
      <w:kern w:val="2"/>
      <w:sz w:val="18"/>
      <w:szCs w:val="18"/>
    </w:rPr>
  </w:style>
  <w:style w:type="paragraph" w:customStyle="1" w:styleId="8">
    <w:name w:val="列出段落1"/>
    <w:basedOn w:val="1"/>
    <w:qFormat/>
    <w:uiPriority w:val="0"/>
    <w:pPr>
      <w:ind w:firstLine="420" w:firstLineChars="200"/>
    </w:p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274</Words>
  <Characters>1562</Characters>
  <Lines>13</Lines>
  <Paragraphs>3</Paragraphs>
  <TotalTime>32</TotalTime>
  <ScaleCrop>false</ScaleCrop>
  <LinksUpToDate>false</LinksUpToDate>
  <CharactersWithSpaces>1833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2017-08-31T07:44:00Z</dcterms:created>
  <dc:creator>Administrator</dc:creator>
  <cp:lastModifiedBy>Administrator</cp:lastModifiedBy>
  <dcterms:modified xsi:type="dcterms:W3CDTF">2021-06-29T02:41:33Z</dcterms:modified>
  <dc:title>NTKO</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