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Arial" w:asciiTheme="majorEastAsia" w:hAnsiTheme="majorEastAsia" w:eastAsiaTheme="majorEastAsia"/>
          <w:b/>
          <w:bCs/>
          <w:color w:val="333333"/>
          <w:kern w:val="36"/>
          <w:sz w:val="28"/>
          <w:szCs w:val="28"/>
          <w:lang w:val="en-US" w:eastAsia="zh-CN"/>
        </w:rPr>
      </w:pPr>
      <w:r>
        <w:rPr>
          <w:rFonts w:cs="Arial" w:asciiTheme="majorEastAsia" w:hAnsiTheme="majorEastAsia" w:eastAsiaTheme="majorEastAsia"/>
          <w:b/>
          <w:bCs/>
          <w:color w:val="333333"/>
          <w:kern w:val="36"/>
          <w:sz w:val="28"/>
          <w:szCs w:val="28"/>
        </w:rPr>
        <w:t>部编教材初中三年必读名著书</w:t>
      </w:r>
      <w:r>
        <w:rPr>
          <w:rFonts w:hint="eastAsia" w:cs="Arial" w:asciiTheme="majorEastAsia" w:hAnsiTheme="majorEastAsia" w:eastAsiaTheme="majorEastAsia"/>
          <w:b/>
          <w:bCs/>
          <w:color w:val="333333"/>
          <w:kern w:val="36"/>
          <w:sz w:val="28"/>
          <w:szCs w:val="28"/>
          <w:lang w:eastAsia="zh-CN"/>
        </w:rPr>
        <w:t>目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</w:p>
    <w:p>
      <w:pPr>
        <w:widowControl/>
        <w:jc w:val="left"/>
        <w:rPr>
          <w:rFonts w:ascii="黑体" w:hAnsi="黑体" w:eastAsia="黑体" w:cs="宋体"/>
          <w:b/>
          <w:kern w:val="0"/>
          <w:szCs w:val="21"/>
        </w:rPr>
      </w:pPr>
      <w:r>
        <w:rPr>
          <w:rFonts w:ascii="黑体" w:hAnsi="黑体" w:eastAsia="黑体" w:cs="宋体"/>
          <w:b/>
          <w:kern w:val="0"/>
          <w:szCs w:val="21"/>
        </w:rPr>
        <w:t>七年级上册：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《朝花夕拾》导读：消除与经典的隔膜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《西游记》导读：精读和跳读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自主阅读：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沈从文《湘行散记》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;</w:t>
      </w:r>
      <w:r>
        <w:rPr>
          <w:rFonts w:cs="宋体" w:asciiTheme="majorEastAsia" w:hAnsiTheme="majorEastAsia" w:eastAsiaTheme="majorEastAsia"/>
          <w:kern w:val="0"/>
          <w:szCs w:val="21"/>
        </w:rPr>
        <w:t>孙犁《白洋淀纪事》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/</w:t>
      </w:r>
      <w:r>
        <w:rPr>
          <w:rFonts w:cs="宋体" w:asciiTheme="majorEastAsia" w:hAnsiTheme="majorEastAsia" w:eastAsiaTheme="majorEastAsia"/>
          <w:kern w:val="0"/>
          <w:szCs w:val="21"/>
        </w:rPr>
        <w:t>李汝珍《镜花缘》格涅夫《猎人笔记》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</w:p>
    <w:p>
      <w:pPr>
        <w:widowControl/>
        <w:jc w:val="left"/>
        <w:rPr>
          <w:rFonts w:hint="eastAsia" w:ascii="楷体_GB2312" w:eastAsia="楷体_GB2312" w:cs="宋体" w:hAnsiTheme="majorEastAsia"/>
          <w:kern w:val="0"/>
          <w:szCs w:val="21"/>
          <w:u w:val="single"/>
        </w:rPr>
      </w:pPr>
      <w:r>
        <w:rPr>
          <w:rFonts w:hint="eastAsia" w:ascii="楷体_GB2312" w:eastAsia="楷体_GB2312" w:cs="宋体" w:hAnsiTheme="majorEastAsia"/>
          <w:kern w:val="0"/>
          <w:szCs w:val="21"/>
          <w:u w:val="single"/>
        </w:rPr>
        <w:t>七年级下册：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《骆驼祥子》导读：圈点与批注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《海底两万里》导读：快速阅读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自主阅读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: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Cs w:val="21"/>
        </w:rPr>
        <w:t>罗广斌、杨益言</w:t>
      </w:r>
      <w:r>
        <w:rPr>
          <w:rFonts w:cs="宋体" w:asciiTheme="majorEastAsia" w:hAnsiTheme="majorEastAsia" w:eastAsiaTheme="majorEastAsia"/>
          <w:kern w:val="0"/>
          <w:szCs w:val="21"/>
        </w:rPr>
        <w:t>《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红岩</w:t>
      </w:r>
      <w:r>
        <w:rPr>
          <w:rFonts w:cs="宋体" w:asciiTheme="majorEastAsia" w:hAnsiTheme="majorEastAsia" w:eastAsiaTheme="majorEastAsia"/>
          <w:kern w:val="0"/>
          <w:szCs w:val="21"/>
        </w:rPr>
        <w:t>》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；</w:t>
      </w:r>
      <w:r>
        <w:rPr>
          <w:rFonts w:cs="宋体" w:asciiTheme="majorEastAsia" w:hAnsiTheme="majorEastAsia" w:eastAsiaTheme="majorEastAsia"/>
          <w:kern w:val="0"/>
          <w:szCs w:val="21"/>
        </w:rPr>
        <w:t>柳青《创业史》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/</w:t>
      </w:r>
      <w:r>
        <w:rPr>
          <w:rFonts w:cs="宋体" w:asciiTheme="majorEastAsia" w:hAnsiTheme="majorEastAsia" w:eastAsiaTheme="majorEastAsia"/>
          <w:kern w:val="0"/>
          <w:szCs w:val="21"/>
        </w:rPr>
        <w:t>阿西莫夫《基地》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;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J.k罗琳《哈利.波特与死亡神器》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</w:p>
    <w:p>
      <w:pPr>
        <w:widowControl/>
        <w:jc w:val="left"/>
        <w:rPr>
          <w:rFonts w:ascii="黑体" w:hAnsi="黑体" w:eastAsia="黑体" w:cs="宋体"/>
          <w:b/>
          <w:kern w:val="0"/>
          <w:szCs w:val="21"/>
        </w:rPr>
      </w:pPr>
      <w:r>
        <w:rPr>
          <w:rFonts w:ascii="黑体" w:hAnsi="黑体" w:eastAsia="黑体" w:cs="宋体"/>
          <w:b/>
          <w:kern w:val="0"/>
          <w:szCs w:val="21"/>
        </w:rPr>
        <w:t>八年级上册：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《红星照耀中国》导读：纪实作品的阅读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《昆虫记》导读：科普作品的阅读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自主阅读：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Cs w:val="21"/>
        </w:rPr>
        <w:t>王树增《长征》；李鸣生《飞向太空港》/</w:t>
      </w:r>
      <w:r>
        <w:rPr>
          <w:rFonts w:cs="宋体" w:asciiTheme="majorEastAsia" w:hAnsiTheme="majorEastAsia" w:eastAsiaTheme="majorEastAsia"/>
          <w:kern w:val="0"/>
          <w:szCs w:val="21"/>
        </w:rPr>
        <w:t>卞毓麟《星星离我们有多远》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;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蕾切尔</w:t>
      </w:r>
      <w:r>
        <w:rPr>
          <w:rFonts w:hint="eastAsia" w:ascii="MS Mincho" w:hAnsi="MS Mincho" w:eastAsia="MS Mincho" w:cs="MS Mincho"/>
          <w:kern w:val="0"/>
          <w:szCs w:val="21"/>
        </w:rPr>
        <w:t>・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卡逊《寂静的春天》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</w:p>
    <w:p>
      <w:pPr>
        <w:widowControl/>
        <w:jc w:val="left"/>
        <w:rPr>
          <w:rFonts w:ascii="楷体_GB2312" w:eastAsia="楷体_GB2312" w:cs="宋体" w:hAnsiTheme="majorEastAsia"/>
          <w:kern w:val="0"/>
          <w:szCs w:val="21"/>
          <w:u w:val="single"/>
        </w:rPr>
      </w:pPr>
      <w:r>
        <w:rPr>
          <w:rFonts w:ascii="楷体_GB2312" w:eastAsia="楷体_GB2312" w:cs="宋体" w:hAnsiTheme="majorEastAsia"/>
          <w:kern w:val="0"/>
          <w:szCs w:val="21"/>
          <w:u w:val="single"/>
        </w:rPr>
        <w:t>八年级下册：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《傅雷家书》导读：选择性阅读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《钢铁是怎样炼成的》导读：摘抄和做笔记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自主阅读：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Cs w:val="21"/>
        </w:rPr>
        <w:t>乔斯坦·贾德《苏菲的世界》;朱光潜《给青年的十二封信》/路遥《平凡的世界》</w:t>
      </w:r>
      <w:r>
        <w:rPr>
          <w:rFonts w:cs="宋体" w:asciiTheme="majorEastAsia" w:hAnsiTheme="majorEastAsia" w:eastAsiaTheme="majorEastAsia"/>
          <w:kern w:val="0"/>
          <w:szCs w:val="21"/>
        </w:rPr>
        <w:t xml:space="preserve">  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罗曼·罗兰《名人传》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</w:p>
    <w:p>
      <w:pPr>
        <w:widowControl/>
        <w:jc w:val="left"/>
        <w:rPr>
          <w:rFonts w:ascii="黑体" w:hAnsi="黑体" w:eastAsia="黑体" w:cs="宋体"/>
          <w:b/>
          <w:kern w:val="0"/>
          <w:szCs w:val="21"/>
        </w:rPr>
      </w:pPr>
      <w:r>
        <w:rPr>
          <w:rFonts w:ascii="黑体" w:hAnsi="黑体" w:eastAsia="黑体" w:cs="宋体"/>
          <w:b/>
          <w:kern w:val="0"/>
          <w:szCs w:val="21"/>
        </w:rPr>
        <w:t>九年级上册：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kern w:val="0"/>
          <w:szCs w:val="21"/>
        </w:rPr>
        <w:t>《艾青诗选》</w:t>
      </w:r>
      <w:r>
        <w:rPr>
          <w:rFonts w:cs="宋体" w:asciiTheme="majorEastAsia" w:hAnsiTheme="majorEastAsia" w:eastAsiaTheme="majorEastAsia"/>
          <w:kern w:val="0"/>
          <w:szCs w:val="21"/>
        </w:rPr>
        <w:t> 导读：如何读诗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《水浒传》导读：古典小说的阅读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自主阅读：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>泰戈尔《泰戈尔诗选》；清·孙洙选编《唐诗三百首》/刘义庆《世说新语》；蒲松龄《聊斋志异》</w:t>
      </w:r>
      <w:r>
        <w:rPr>
          <w:rFonts w:cs="宋体" w:asciiTheme="majorEastAsia" w:hAnsiTheme="majorEastAsia" w:eastAsiaTheme="majorEastAsia"/>
          <w:kern w:val="0"/>
          <w:szCs w:val="21"/>
        </w:rPr>
        <w:t> </w:t>
      </w:r>
    </w:p>
    <w:p>
      <w:pPr>
        <w:widowControl/>
        <w:jc w:val="left"/>
        <w:rPr>
          <w:rFonts w:hint="eastAsia" w:cs="宋体" w:asciiTheme="majorEastAsia" w:hAnsiTheme="majorEastAsia" w:eastAsiaTheme="majorEastAsia"/>
          <w:kern w:val="0"/>
          <w:szCs w:val="21"/>
        </w:rPr>
      </w:pPr>
    </w:p>
    <w:p>
      <w:pPr>
        <w:widowControl/>
        <w:jc w:val="left"/>
        <w:rPr>
          <w:rFonts w:ascii="楷体_GB2312" w:eastAsia="楷体_GB2312" w:cs="宋体" w:hAnsiTheme="majorEastAsia"/>
          <w:kern w:val="0"/>
          <w:szCs w:val="21"/>
          <w:u w:val="single"/>
        </w:rPr>
      </w:pPr>
      <w:r>
        <w:rPr>
          <w:rFonts w:ascii="楷体_GB2312" w:eastAsia="楷体_GB2312" w:cs="宋体" w:hAnsiTheme="majorEastAsia"/>
          <w:kern w:val="0"/>
          <w:szCs w:val="21"/>
          <w:u w:val="single"/>
        </w:rPr>
        <w:t>九年级下册：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</w:t>
      </w:r>
      <w:r>
        <w:rPr>
          <w:rFonts w:hint="eastAsia" w:asciiTheme="majorEastAsia" w:hAnsiTheme="majorEastAsia" w:eastAsiaTheme="majorEastAsia"/>
          <w:szCs w:val="21"/>
        </w:rPr>
        <w:t>儒林外史</w:t>
      </w:r>
      <w:r>
        <w:rPr>
          <w:rFonts w:cs="宋体" w:asciiTheme="majorEastAsia" w:hAnsiTheme="majorEastAsia" w:eastAsiaTheme="majorEastAsia"/>
          <w:kern w:val="0"/>
          <w:szCs w:val="21"/>
        </w:rPr>
        <w:t>》导读：讽刺小说的阅读</w:t>
      </w:r>
    </w:p>
    <w:p>
      <w:pPr>
        <w:widowControl/>
        <w:jc w:val="left"/>
        <w:rPr>
          <w:rFonts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《简爱》导读：外国小说的阅读</w:t>
      </w:r>
    </w:p>
    <w:p>
      <w:pPr>
        <w:rPr>
          <w:rFonts w:hint="eastAsia" w:cs="宋体" w:asciiTheme="majorEastAsia" w:hAnsiTheme="majorEastAsia" w:eastAsiaTheme="majorEastAsia"/>
          <w:kern w:val="0"/>
          <w:szCs w:val="21"/>
        </w:rPr>
      </w:pPr>
      <w:r>
        <w:rPr>
          <w:rFonts w:cs="宋体" w:asciiTheme="majorEastAsia" w:hAnsiTheme="majorEastAsia" w:eastAsiaTheme="majorEastAsia"/>
          <w:kern w:val="0"/>
          <w:szCs w:val="21"/>
        </w:rPr>
        <w:t>自主阅读：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钱钟书《围城》；</w:t>
      </w:r>
      <w:r>
        <w:rPr>
          <w:rFonts w:hint="eastAsia" w:asciiTheme="majorEastAsia" w:hAnsiTheme="majorEastAsia" w:eastAsiaTheme="majorEastAsia"/>
          <w:szCs w:val="21"/>
          <w:lang w:eastAsia="zh-CN"/>
        </w:rPr>
        <w:t>乔纳森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·</w:t>
      </w:r>
      <w:r>
        <w:rPr>
          <w:rFonts w:hint="eastAsia" w:asciiTheme="majorEastAsia" w:hAnsiTheme="majorEastAsia" w:eastAsiaTheme="majorEastAsia"/>
          <w:szCs w:val="21"/>
          <w:lang w:eastAsia="zh-CN"/>
        </w:rPr>
        <w:t>斯威夫特</w:t>
      </w:r>
      <w:r>
        <w:rPr>
          <w:rFonts w:hint="eastAsia" w:asciiTheme="majorEastAsia" w:hAnsiTheme="majorEastAsia" w:eastAsiaTheme="majorEastAsia"/>
          <w:szCs w:val="21"/>
        </w:rPr>
        <w:t>《</w:t>
      </w:r>
      <w:r>
        <w:rPr>
          <w:rFonts w:cs="宋体" w:asciiTheme="majorEastAsia" w:hAnsiTheme="majorEastAsia" w:eastAsiaTheme="majorEastAsia"/>
          <w:kern w:val="0"/>
          <w:szCs w:val="21"/>
        </w:rPr>
        <w:t>格列佛游记</w:t>
      </w:r>
      <w:r>
        <w:rPr>
          <w:rFonts w:hint="eastAsia" w:asciiTheme="majorEastAsia" w:hAnsiTheme="majorEastAsia" w:eastAsiaTheme="majorEastAsia"/>
          <w:szCs w:val="21"/>
        </w:rPr>
        <w:t>》/契诃夫《契诃夫短篇小说选》</w:t>
      </w:r>
      <w:r>
        <w:rPr>
          <w:rFonts w:asciiTheme="majorEastAsia" w:hAnsiTheme="majorEastAsia" w:eastAsiaTheme="majorEastAsia"/>
          <w:szCs w:val="21"/>
        </w:rPr>
        <w:t> </w:t>
      </w:r>
      <w:r>
        <w:rPr>
          <w:rFonts w:hint="eastAsia" w:asciiTheme="majorEastAsia" w:hAnsiTheme="majorEastAsia" w:eastAsiaTheme="majorEastAsia"/>
          <w:szCs w:val="21"/>
        </w:rPr>
        <w:t>夏目漱石《我是猫》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E"/>
    <w:rsid w:val="0014441D"/>
    <w:rsid w:val="005F07F3"/>
    <w:rsid w:val="006312F8"/>
    <w:rsid w:val="007C52CE"/>
    <w:rsid w:val="00C8338D"/>
    <w:rsid w:val="00CF6BE6"/>
    <w:rsid w:val="00D73647"/>
    <w:rsid w:val="00EB149E"/>
    <w:rsid w:val="00F84FF3"/>
    <w:rsid w:val="12C6529D"/>
    <w:rsid w:val="15C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ADB8A-3CF2-4685-8E89-B98D240F0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2019-08-21T01:42:00Z</dcterms:created>
  <dc:creator>NTKO</dc:creator>
  <cp:lastModifiedBy>NTKO</cp:lastModifiedBy>
  <dcterms:modified xsi:type="dcterms:W3CDTF">2019-08-28T02:24:27Z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