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u w:val="single"/>
          <w:lang w:val="en-US" w:eastAsia="zh-CN"/>
        </w:rPr>
        <w:t xml:space="preserve"> 六 </w:t>
      </w:r>
      <w:r>
        <w:rPr>
          <w:rFonts w:hint="eastAsia"/>
          <w:b/>
          <w:sz w:val="44"/>
          <w:szCs w:val="44"/>
        </w:rPr>
        <w:t>年级</w:t>
      </w:r>
      <w:r>
        <w:rPr>
          <w:b/>
          <w:sz w:val="44"/>
          <w:szCs w:val="44"/>
          <w:u w:val="single"/>
        </w:rPr>
        <w:t xml:space="preserve"> </w:t>
      </w:r>
      <w:r>
        <w:rPr>
          <w:rFonts w:hint="eastAsia"/>
          <w:b/>
          <w:sz w:val="44"/>
          <w:szCs w:val="44"/>
          <w:u w:val="single"/>
          <w:lang w:val="en-US" w:eastAsia="zh-CN"/>
        </w:rPr>
        <w:t>语文</w:t>
      </w:r>
      <w:r>
        <w:rPr>
          <w:rFonts w:hint="eastAsia"/>
          <w:b/>
          <w:sz w:val="44"/>
          <w:szCs w:val="44"/>
        </w:rPr>
        <w:t>学科期末质量调研试卷分析</w:t>
      </w:r>
    </w:p>
    <w:p>
      <w:pPr>
        <w:spacing w:line="400" w:lineRule="exact"/>
        <w:ind w:firstLine="8295" w:firstLineChars="3950"/>
        <w:rPr>
          <w:rFonts w:hint="eastAsia" w:eastAsiaTheme="minorEastAsia"/>
          <w:lang w:val="en-US" w:eastAsia="zh-CN"/>
        </w:rPr>
      </w:pPr>
      <w:r>
        <w:rPr>
          <w:rFonts w:hint="eastAsia" w:ascii="宋体" w:hAnsi="宋体"/>
          <w:szCs w:val="21"/>
        </w:rPr>
        <w:t>201</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1</w:t>
      </w:r>
    </w:p>
    <w:p>
      <w:pPr>
        <w:spacing w:line="400" w:lineRule="exact"/>
        <w:rPr>
          <w:sz w:val="28"/>
          <w:szCs w:val="28"/>
        </w:rPr>
      </w:pPr>
      <w:r>
        <w:t xml:space="preserve">     </w:t>
      </w:r>
      <w:r>
        <w:rPr>
          <w:sz w:val="28"/>
          <w:szCs w:val="28"/>
        </w:rPr>
        <w:t xml:space="preserve"> </w:t>
      </w:r>
      <w:r>
        <w:rPr>
          <w:rFonts w:hint="eastAsia"/>
          <w:sz w:val="28"/>
          <w:szCs w:val="28"/>
        </w:rPr>
        <w:t>一、试题的基本特点概述</w:t>
      </w:r>
    </w:p>
    <w:p>
      <w:pPr>
        <w:spacing w:line="400" w:lineRule="exact"/>
        <w:rPr>
          <w:rFonts w:hint="eastAsia" w:ascii="宋体" w:hAnsi="宋体" w:eastAsia="宋体" w:cs="宋体"/>
          <w:sz w:val="28"/>
          <w:szCs w:val="28"/>
        </w:rPr>
      </w:pPr>
      <w:r>
        <w:rPr>
          <w:sz w:val="28"/>
          <w:szCs w:val="28"/>
        </w:rPr>
        <w:t xml:space="preserve">      </w:t>
      </w:r>
      <w:r>
        <w:rPr>
          <w:rFonts w:hint="eastAsia" w:ascii="宋体" w:hAnsi="宋体" w:eastAsia="宋体" w:cs="宋体"/>
          <w:sz w:val="28"/>
          <w:szCs w:val="28"/>
        </w:rPr>
        <w:t>此次测试以</w:t>
      </w:r>
      <w:r>
        <w:rPr>
          <w:rFonts w:hint="eastAsia" w:ascii="宋体" w:hAnsi="宋体" w:eastAsia="宋体" w:cs="宋体"/>
          <w:sz w:val="28"/>
          <w:szCs w:val="28"/>
          <w:u w:val="single"/>
          <w:lang w:val="en-US" w:eastAsia="zh-CN"/>
        </w:rPr>
        <w:t xml:space="preserve">   学生所学语文课本以及相关知识拓展     </w:t>
      </w:r>
      <w:r>
        <w:rPr>
          <w:rFonts w:hint="eastAsia" w:ascii="宋体" w:hAnsi="宋体" w:eastAsia="宋体" w:cs="宋体"/>
          <w:sz w:val="28"/>
          <w:szCs w:val="28"/>
        </w:rPr>
        <w:t>为主，试题难度</w:t>
      </w:r>
      <w:r>
        <w:rPr>
          <w:rFonts w:hint="eastAsia" w:ascii="宋体" w:hAnsi="宋体" w:eastAsia="宋体" w:cs="宋体"/>
          <w:sz w:val="28"/>
          <w:szCs w:val="28"/>
          <w:u w:val="single"/>
          <w:lang w:val="en-US" w:eastAsia="zh-CN"/>
        </w:rPr>
        <w:t xml:space="preserve"> 一般  </w:t>
      </w:r>
      <w:r>
        <w:rPr>
          <w:rFonts w:hint="eastAsia" w:ascii="宋体" w:hAnsi="宋体" w:eastAsia="宋体" w:cs="宋体"/>
          <w:sz w:val="28"/>
          <w:szCs w:val="28"/>
        </w:rPr>
        <w:t>。试卷题型有：</w:t>
      </w:r>
      <w:r>
        <w:rPr>
          <w:rFonts w:hint="eastAsia" w:ascii="宋体" w:hAnsi="宋体" w:eastAsia="宋体" w:cs="宋体"/>
          <w:sz w:val="28"/>
          <w:szCs w:val="28"/>
          <w:u w:val="single"/>
          <w:lang w:val="en-US" w:eastAsia="zh-CN"/>
        </w:rPr>
        <w:t xml:space="preserve">  听力 基础积累 阅读 习作五大板块   </w:t>
      </w:r>
      <w:r>
        <w:rPr>
          <w:rFonts w:hint="eastAsia" w:ascii="宋体" w:hAnsi="宋体" w:eastAsia="宋体" w:cs="宋体"/>
          <w:sz w:val="28"/>
          <w:szCs w:val="28"/>
        </w:rPr>
        <w:t>，这次试题关注</w:t>
      </w:r>
      <w:r>
        <w:rPr>
          <w:rFonts w:hint="eastAsia" w:ascii="宋体" w:hAnsi="宋体" w:eastAsia="宋体" w:cs="宋体"/>
          <w:sz w:val="28"/>
          <w:szCs w:val="28"/>
          <w:u w:val="single"/>
          <w:lang w:val="en-US" w:eastAsia="zh-CN"/>
        </w:rPr>
        <w:t xml:space="preserve">  语文实践</w:t>
      </w:r>
      <w:r>
        <w:rPr>
          <w:rFonts w:hint="eastAsia" w:ascii="宋体" w:hAnsi="宋体" w:eastAsia="宋体" w:cs="宋体"/>
          <w:color w:val="000000"/>
          <w:sz w:val="28"/>
          <w:szCs w:val="28"/>
          <w:u w:val="single"/>
        </w:rPr>
        <w:t>能力的考查</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；关注</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学生综合能力的培养</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w:t>
      </w:r>
    </w:p>
    <w:p>
      <w:pPr>
        <w:spacing w:line="400" w:lineRule="exac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eastAsia="zh-CN"/>
        </w:rPr>
        <w:t>二</w:t>
      </w:r>
      <w:r>
        <w:rPr>
          <w:rFonts w:hint="eastAsia" w:ascii="宋体" w:hAnsi="宋体" w:eastAsia="宋体" w:cs="宋体"/>
          <w:sz w:val="28"/>
          <w:szCs w:val="28"/>
        </w:rPr>
        <w:t>、调研质量情况分析</w:t>
      </w:r>
    </w:p>
    <w:p>
      <w:pPr>
        <w:spacing w:line="400" w:lineRule="exact"/>
        <w:rPr>
          <w:sz w:val="28"/>
          <w:szCs w:val="28"/>
        </w:rPr>
      </w:pPr>
      <w:r>
        <w:rPr>
          <w:sz w:val="28"/>
          <w:szCs w:val="28"/>
        </w:rPr>
        <w:t xml:space="preserve">      1</w:t>
      </w:r>
      <w:r>
        <w:rPr>
          <w:rFonts w:hint="eastAsia"/>
          <w:sz w:val="28"/>
          <w:szCs w:val="28"/>
        </w:rPr>
        <w:t>、全校总体情况：全校共</w:t>
      </w:r>
      <w:r>
        <w:rPr>
          <w:rFonts w:hint="eastAsia"/>
          <w:sz w:val="28"/>
          <w:szCs w:val="28"/>
          <w:u w:val="single"/>
          <w:lang w:val="en-US" w:eastAsia="zh-CN"/>
        </w:rPr>
        <w:t xml:space="preserve">   3   </w:t>
      </w:r>
      <w:r>
        <w:rPr>
          <w:sz w:val="28"/>
          <w:szCs w:val="28"/>
        </w:rPr>
        <w:t xml:space="preserve"> </w:t>
      </w:r>
      <w:r>
        <w:rPr>
          <w:rFonts w:hint="eastAsia"/>
          <w:sz w:val="28"/>
          <w:szCs w:val="28"/>
        </w:rPr>
        <w:t>班，</w:t>
      </w:r>
      <w:r>
        <w:rPr>
          <w:rFonts w:hint="eastAsia"/>
          <w:sz w:val="28"/>
          <w:szCs w:val="28"/>
          <w:u w:val="single"/>
          <w:lang w:val="en-US" w:eastAsia="zh-CN"/>
        </w:rPr>
        <w:t xml:space="preserve">   97      </w:t>
      </w:r>
      <w:r>
        <w:rPr>
          <w:rFonts w:hint="eastAsia"/>
          <w:sz w:val="28"/>
          <w:szCs w:val="28"/>
        </w:rPr>
        <w:t>名学生</w:t>
      </w:r>
    </w:p>
    <w:p>
      <w:pPr>
        <w:spacing w:line="400" w:lineRule="exact"/>
        <w:rPr>
          <w:sz w:val="28"/>
          <w:szCs w:val="28"/>
        </w:rPr>
      </w:pPr>
      <w:r>
        <w:rPr>
          <w:sz w:val="28"/>
          <w:szCs w:val="28"/>
        </w:rPr>
        <w:t xml:space="preserve">      </w:t>
      </w:r>
      <w:r>
        <w:rPr>
          <w:rFonts w:hint="eastAsia"/>
          <w:sz w:val="28"/>
          <w:szCs w:val="28"/>
        </w:rPr>
        <w:t>及格率：</w:t>
      </w:r>
      <w:r>
        <w:rPr>
          <w:rFonts w:hint="eastAsia"/>
          <w:sz w:val="28"/>
          <w:szCs w:val="28"/>
          <w:u w:val="single"/>
          <w:lang w:val="en-US" w:eastAsia="zh-CN"/>
        </w:rPr>
        <w:t xml:space="preserve"> 100%     </w:t>
      </w:r>
      <w:r>
        <w:rPr>
          <w:rFonts w:hint="eastAsia"/>
          <w:sz w:val="28"/>
          <w:szCs w:val="28"/>
        </w:rPr>
        <w:t>；</w:t>
      </w:r>
      <w:r>
        <w:rPr>
          <w:sz w:val="28"/>
          <w:szCs w:val="28"/>
        </w:rPr>
        <w:t xml:space="preserve"> </w:t>
      </w:r>
      <w:r>
        <w:rPr>
          <w:rFonts w:hint="eastAsia"/>
          <w:sz w:val="28"/>
          <w:szCs w:val="28"/>
        </w:rPr>
        <w:t>优秀率：</w:t>
      </w:r>
      <w:r>
        <w:rPr>
          <w:rFonts w:hint="eastAsia"/>
          <w:sz w:val="28"/>
          <w:szCs w:val="28"/>
          <w:u w:val="single"/>
          <w:lang w:val="en-US" w:eastAsia="zh-CN"/>
        </w:rPr>
        <w:t xml:space="preserve">   60.82%     </w:t>
      </w:r>
      <w:r>
        <w:rPr>
          <w:rFonts w:hint="eastAsia"/>
          <w:sz w:val="28"/>
          <w:szCs w:val="28"/>
        </w:rPr>
        <w:t>；</w:t>
      </w:r>
      <w:r>
        <w:rPr>
          <w:rFonts w:hint="eastAsia"/>
          <w:sz w:val="28"/>
          <w:szCs w:val="28"/>
          <w:lang w:val="en-US" w:eastAsia="zh-CN"/>
        </w:rPr>
        <w:t xml:space="preserve"> 平均</w:t>
      </w:r>
      <w:r>
        <w:rPr>
          <w:rFonts w:hint="eastAsia"/>
          <w:sz w:val="28"/>
          <w:szCs w:val="28"/>
        </w:rPr>
        <w:t>分</w:t>
      </w:r>
      <w:r>
        <w:rPr>
          <w:rFonts w:hint="eastAsia"/>
          <w:sz w:val="28"/>
          <w:szCs w:val="28"/>
          <w:u w:val="single"/>
          <w:lang w:val="en-US" w:eastAsia="zh-CN"/>
        </w:rPr>
        <w:t xml:space="preserve">  84.89     </w:t>
      </w:r>
      <w:r>
        <w:rPr>
          <w:rFonts w:hint="eastAsia"/>
          <w:sz w:val="28"/>
          <w:szCs w:val="28"/>
          <w:u w:val="none"/>
          <w:lang w:val="en-US" w:eastAsia="zh-CN"/>
        </w:rPr>
        <w:t>。</w:t>
      </w:r>
    </w:p>
    <w:p>
      <w:pPr>
        <w:spacing w:line="400" w:lineRule="exact"/>
        <w:rPr>
          <w:sz w:val="28"/>
          <w:szCs w:val="28"/>
        </w:rPr>
      </w:pPr>
      <w:r>
        <w:rPr>
          <w:sz w:val="28"/>
          <w:szCs w:val="28"/>
        </w:rPr>
        <w:t xml:space="preserve">      2</w:t>
      </w:r>
      <w:r>
        <w:rPr>
          <w:rFonts w:hint="eastAsia"/>
          <w:sz w:val="28"/>
          <w:szCs w:val="28"/>
        </w:rPr>
        <w:t>、试卷各部分得分率统计</w:t>
      </w:r>
    </w:p>
    <w:tbl>
      <w:tblPr>
        <w:tblStyle w:val="5"/>
        <w:tblW w:w="8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082"/>
        <w:gridCol w:w="1315"/>
        <w:gridCol w:w="1863"/>
        <w:gridCol w:w="1421"/>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vAlign w:val="top"/>
          </w:tcPr>
          <w:p>
            <w:pPr>
              <w:spacing w:line="400" w:lineRule="exact"/>
              <w:rPr>
                <w:sz w:val="28"/>
                <w:szCs w:val="28"/>
              </w:rPr>
            </w:pPr>
            <w:r>
              <w:rPr>
                <w:rFonts w:hint="eastAsia"/>
                <w:sz w:val="28"/>
                <w:szCs w:val="28"/>
              </w:rPr>
              <w:t>题型</w:t>
            </w:r>
          </w:p>
        </w:tc>
        <w:tc>
          <w:tcPr>
            <w:tcW w:w="1082"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eastAsiaTheme="minorEastAsia"/>
                <w:sz w:val="28"/>
                <w:szCs w:val="28"/>
                <w:lang w:val="en-US" w:eastAsia="zh-CN"/>
              </w:rPr>
            </w:pPr>
            <w:r>
              <w:rPr>
                <w:rFonts w:hint="eastAsia"/>
                <w:sz w:val="28"/>
                <w:szCs w:val="28"/>
                <w:lang w:val="en-US" w:eastAsia="zh-CN"/>
              </w:rPr>
              <w:t>听力</w:t>
            </w:r>
          </w:p>
        </w:tc>
        <w:tc>
          <w:tcPr>
            <w:tcW w:w="131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default" w:eastAsiaTheme="minorEastAsia"/>
                <w:sz w:val="28"/>
                <w:szCs w:val="28"/>
                <w:lang w:val="en-US" w:eastAsia="zh-CN"/>
              </w:rPr>
            </w:pPr>
            <w:r>
              <w:rPr>
                <w:rFonts w:hint="eastAsia"/>
                <w:sz w:val="28"/>
                <w:szCs w:val="28"/>
                <w:lang w:val="en-US" w:eastAsia="zh-CN"/>
              </w:rPr>
              <w:t>基础知识</w:t>
            </w:r>
          </w:p>
        </w:tc>
        <w:tc>
          <w:tcPr>
            <w:tcW w:w="1863" w:type="dxa"/>
            <w:tcBorders>
              <w:top w:val="single" w:color="auto" w:sz="4" w:space="0"/>
              <w:left w:val="single" w:color="auto" w:sz="4" w:space="0"/>
              <w:bottom w:val="single" w:color="auto" w:sz="4" w:space="0"/>
              <w:right w:val="single" w:color="auto" w:sz="4" w:space="0"/>
            </w:tcBorders>
            <w:vAlign w:val="top"/>
          </w:tcPr>
          <w:p>
            <w:pPr>
              <w:spacing w:line="400" w:lineRule="exact"/>
              <w:rPr>
                <w:rFonts w:hint="default" w:eastAsiaTheme="minorEastAsia"/>
                <w:sz w:val="28"/>
                <w:szCs w:val="28"/>
                <w:lang w:val="en-US" w:eastAsia="zh-CN"/>
              </w:rPr>
            </w:pPr>
            <w:r>
              <w:rPr>
                <w:rFonts w:hint="eastAsia"/>
                <w:sz w:val="28"/>
                <w:szCs w:val="28"/>
                <w:lang w:val="en-US" w:eastAsia="zh-CN"/>
              </w:rPr>
              <w:t>语言积累与运用</w:t>
            </w:r>
          </w:p>
        </w:tc>
        <w:tc>
          <w:tcPr>
            <w:tcW w:w="142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default" w:eastAsiaTheme="minorEastAsia"/>
                <w:sz w:val="28"/>
                <w:szCs w:val="28"/>
                <w:lang w:val="en-US" w:eastAsia="zh-CN"/>
              </w:rPr>
            </w:pPr>
            <w:r>
              <w:rPr>
                <w:rFonts w:hint="eastAsia"/>
                <w:sz w:val="28"/>
                <w:szCs w:val="28"/>
                <w:lang w:val="en-US" w:eastAsia="zh-CN"/>
              </w:rPr>
              <w:t>阅读与感悟</w:t>
            </w:r>
          </w:p>
        </w:tc>
        <w:tc>
          <w:tcPr>
            <w:tcW w:w="166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default" w:eastAsiaTheme="minorEastAsia"/>
                <w:sz w:val="28"/>
                <w:szCs w:val="28"/>
                <w:lang w:val="en-US" w:eastAsia="zh-CN"/>
              </w:rPr>
            </w:pPr>
            <w:r>
              <w:rPr>
                <w:rFonts w:hint="eastAsia"/>
                <w:sz w:val="28"/>
                <w:szCs w:val="28"/>
                <w:lang w:val="en-US" w:eastAsia="zh-CN"/>
              </w:rPr>
              <w:t>习作与表达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vAlign w:val="top"/>
          </w:tcPr>
          <w:p>
            <w:pPr>
              <w:spacing w:line="400" w:lineRule="exact"/>
              <w:rPr>
                <w:sz w:val="28"/>
                <w:szCs w:val="28"/>
              </w:rPr>
            </w:pPr>
            <w:r>
              <w:rPr>
                <w:rFonts w:hint="eastAsia"/>
                <w:sz w:val="28"/>
                <w:szCs w:val="28"/>
              </w:rPr>
              <w:t>得分率</w:t>
            </w:r>
          </w:p>
        </w:tc>
        <w:tc>
          <w:tcPr>
            <w:tcW w:w="1082" w:type="dxa"/>
            <w:tcBorders>
              <w:top w:val="single" w:color="auto" w:sz="4" w:space="0"/>
              <w:left w:val="single" w:color="auto" w:sz="4" w:space="0"/>
              <w:bottom w:val="single" w:color="auto" w:sz="4" w:space="0"/>
              <w:right w:val="single" w:color="auto" w:sz="4" w:space="0"/>
            </w:tcBorders>
            <w:vAlign w:val="top"/>
          </w:tcPr>
          <w:p>
            <w:pPr>
              <w:spacing w:line="400" w:lineRule="exact"/>
              <w:rPr>
                <w:rFonts w:hint="default" w:eastAsiaTheme="minorEastAsia"/>
                <w:sz w:val="28"/>
                <w:szCs w:val="28"/>
                <w:lang w:val="en-US" w:eastAsia="zh-CN"/>
              </w:rPr>
            </w:pPr>
            <w:r>
              <w:rPr>
                <w:rFonts w:hint="eastAsia"/>
                <w:sz w:val="28"/>
                <w:szCs w:val="28"/>
                <w:lang w:val="en-US" w:eastAsia="zh-CN"/>
              </w:rPr>
              <w:t>89.73%</w:t>
            </w:r>
          </w:p>
        </w:tc>
        <w:tc>
          <w:tcPr>
            <w:tcW w:w="131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default" w:eastAsiaTheme="minorEastAsia"/>
                <w:sz w:val="28"/>
                <w:szCs w:val="28"/>
                <w:lang w:val="en-US" w:eastAsia="zh-CN"/>
              </w:rPr>
            </w:pPr>
            <w:r>
              <w:rPr>
                <w:rFonts w:hint="eastAsia"/>
                <w:sz w:val="28"/>
                <w:szCs w:val="28"/>
                <w:lang w:val="en-US" w:eastAsia="zh-CN"/>
              </w:rPr>
              <w:t>84.98%</w:t>
            </w:r>
          </w:p>
        </w:tc>
        <w:tc>
          <w:tcPr>
            <w:tcW w:w="1863" w:type="dxa"/>
            <w:tcBorders>
              <w:top w:val="single" w:color="auto" w:sz="4" w:space="0"/>
              <w:left w:val="single" w:color="auto" w:sz="4" w:space="0"/>
              <w:bottom w:val="single" w:color="auto" w:sz="4" w:space="0"/>
              <w:right w:val="single" w:color="auto" w:sz="4" w:space="0"/>
            </w:tcBorders>
            <w:vAlign w:val="top"/>
          </w:tcPr>
          <w:p>
            <w:pPr>
              <w:spacing w:line="400" w:lineRule="exact"/>
              <w:rPr>
                <w:rFonts w:hint="default" w:eastAsiaTheme="minorEastAsia"/>
                <w:sz w:val="28"/>
                <w:szCs w:val="28"/>
                <w:lang w:val="en-US" w:eastAsia="zh-CN"/>
              </w:rPr>
            </w:pPr>
            <w:r>
              <w:rPr>
                <w:rFonts w:hint="eastAsia"/>
                <w:sz w:val="28"/>
                <w:szCs w:val="28"/>
                <w:lang w:val="en-US" w:eastAsia="zh-CN"/>
              </w:rPr>
              <w:t>94.18%</w:t>
            </w:r>
          </w:p>
        </w:tc>
        <w:tc>
          <w:tcPr>
            <w:tcW w:w="142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default" w:eastAsiaTheme="minorEastAsia"/>
                <w:sz w:val="28"/>
                <w:szCs w:val="28"/>
                <w:lang w:val="en-US" w:eastAsia="zh-CN"/>
              </w:rPr>
            </w:pPr>
            <w:r>
              <w:rPr>
                <w:rFonts w:hint="eastAsia"/>
                <w:sz w:val="28"/>
                <w:szCs w:val="28"/>
                <w:lang w:val="en-US" w:eastAsia="zh-CN"/>
              </w:rPr>
              <w:t>80.65%</w:t>
            </w:r>
          </w:p>
        </w:tc>
        <w:tc>
          <w:tcPr>
            <w:tcW w:w="166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default" w:eastAsiaTheme="minorEastAsia"/>
                <w:sz w:val="28"/>
                <w:szCs w:val="28"/>
                <w:lang w:val="en-US" w:eastAsia="zh-CN"/>
              </w:rPr>
            </w:pPr>
            <w:r>
              <w:rPr>
                <w:rFonts w:hint="eastAsia"/>
                <w:sz w:val="28"/>
                <w:szCs w:val="28"/>
                <w:lang w:val="en-US" w:eastAsia="zh-CN"/>
              </w:rPr>
              <w:t>82.20%</w:t>
            </w:r>
          </w:p>
        </w:tc>
      </w:tr>
    </w:tbl>
    <w:p>
      <w:pPr>
        <w:spacing w:line="400" w:lineRule="exact"/>
        <w:rPr>
          <w:sz w:val="28"/>
          <w:szCs w:val="28"/>
        </w:rPr>
      </w:pPr>
      <w:r>
        <w:rPr>
          <w:sz w:val="28"/>
          <w:szCs w:val="28"/>
        </w:rPr>
        <w:t xml:space="preserve">      3</w:t>
      </w:r>
      <w:r>
        <w:rPr>
          <w:rFonts w:hint="eastAsia"/>
          <w:sz w:val="28"/>
          <w:szCs w:val="28"/>
        </w:rPr>
        <w:t>、各类题型质量分析</w:t>
      </w:r>
    </w:p>
    <w:tbl>
      <w:tblPr>
        <w:tblStyle w:val="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24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top"/>
          </w:tcPr>
          <w:p>
            <w:pPr>
              <w:spacing w:line="400" w:lineRule="exact"/>
              <w:rPr>
                <w:sz w:val="28"/>
                <w:szCs w:val="28"/>
              </w:rPr>
            </w:pPr>
            <w:r>
              <w:rPr>
                <w:rFonts w:hint="eastAsia"/>
                <w:sz w:val="28"/>
                <w:szCs w:val="28"/>
              </w:rPr>
              <w:t>题型</w:t>
            </w:r>
          </w:p>
        </w:tc>
        <w:tc>
          <w:tcPr>
            <w:tcW w:w="3240" w:type="dxa"/>
            <w:tcBorders>
              <w:top w:val="single" w:color="auto" w:sz="4" w:space="0"/>
              <w:left w:val="single" w:color="auto" w:sz="4" w:space="0"/>
              <w:bottom w:val="single" w:color="auto" w:sz="4" w:space="0"/>
              <w:right w:val="single" w:color="auto" w:sz="4" w:space="0"/>
            </w:tcBorders>
            <w:vAlign w:val="top"/>
          </w:tcPr>
          <w:p>
            <w:pPr>
              <w:spacing w:line="400" w:lineRule="exact"/>
              <w:rPr>
                <w:sz w:val="28"/>
                <w:szCs w:val="28"/>
              </w:rPr>
            </w:pPr>
            <w:r>
              <w:rPr>
                <w:rFonts w:hint="eastAsia"/>
                <w:sz w:val="28"/>
                <w:szCs w:val="28"/>
              </w:rPr>
              <w:t>调研效果较好的</w:t>
            </w:r>
          </w:p>
          <w:p>
            <w:pPr>
              <w:spacing w:line="400" w:lineRule="exact"/>
              <w:rPr>
                <w:sz w:val="28"/>
                <w:szCs w:val="28"/>
              </w:rPr>
            </w:pPr>
            <w:r>
              <w:rPr>
                <w:rFonts w:hint="eastAsia"/>
                <w:sz w:val="28"/>
                <w:szCs w:val="28"/>
              </w:rPr>
              <w:t>表现及原因</w:t>
            </w:r>
          </w:p>
        </w:tc>
        <w:tc>
          <w:tcPr>
            <w:tcW w:w="3960" w:type="dxa"/>
            <w:tcBorders>
              <w:top w:val="single" w:color="auto" w:sz="4" w:space="0"/>
              <w:left w:val="single" w:color="auto" w:sz="4" w:space="0"/>
              <w:bottom w:val="single" w:color="auto" w:sz="4" w:space="0"/>
              <w:right w:val="single" w:color="auto" w:sz="4" w:space="0"/>
            </w:tcBorders>
            <w:vAlign w:val="top"/>
          </w:tcPr>
          <w:p>
            <w:pPr>
              <w:spacing w:line="400" w:lineRule="exact"/>
              <w:rPr>
                <w:sz w:val="28"/>
                <w:szCs w:val="28"/>
              </w:rPr>
            </w:pPr>
            <w:r>
              <w:rPr>
                <w:rFonts w:hint="eastAsia"/>
                <w:sz w:val="28"/>
                <w:szCs w:val="28"/>
              </w:rPr>
              <w:t>调研效果较差的</w:t>
            </w:r>
          </w:p>
          <w:p>
            <w:pPr>
              <w:spacing w:line="400" w:lineRule="exact"/>
              <w:rPr>
                <w:sz w:val="28"/>
                <w:szCs w:val="28"/>
              </w:rPr>
            </w:pPr>
            <w:r>
              <w:rPr>
                <w:rFonts w:hint="eastAsia"/>
                <w:sz w:val="28"/>
                <w:szCs w:val="28"/>
              </w:rPr>
              <w:t>表现及原因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548" w:type="dxa"/>
            <w:tcBorders>
              <w:top w:val="single" w:color="auto" w:sz="4" w:space="0"/>
              <w:left w:val="single" w:color="auto" w:sz="4" w:space="0"/>
              <w:bottom w:val="single" w:color="auto" w:sz="4" w:space="0"/>
              <w:right w:val="single" w:color="auto" w:sz="4" w:space="0"/>
            </w:tcBorders>
            <w:vAlign w:val="top"/>
          </w:tcPr>
          <w:p>
            <w:pPr>
              <w:spacing w:line="440" w:lineRule="exact"/>
              <w:rPr>
                <w:sz w:val="28"/>
                <w:szCs w:val="28"/>
              </w:rPr>
            </w:pPr>
            <w:r>
              <w:rPr>
                <w:rFonts w:hint="eastAsia"/>
                <w:sz w:val="28"/>
                <w:szCs w:val="28"/>
                <w:lang w:val="en-US" w:eastAsia="zh-CN"/>
              </w:rPr>
              <w:t>听力</w:t>
            </w:r>
          </w:p>
        </w:tc>
        <w:tc>
          <w:tcPr>
            <w:tcW w:w="3240" w:type="dxa"/>
            <w:tcBorders>
              <w:top w:val="single" w:color="auto" w:sz="4" w:space="0"/>
              <w:left w:val="single" w:color="auto" w:sz="4" w:space="0"/>
              <w:bottom w:val="single" w:color="auto" w:sz="4" w:space="0"/>
              <w:right w:val="single" w:color="auto" w:sz="4" w:space="0"/>
            </w:tcBorders>
            <w:vAlign w:val="top"/>
          </w:tcPr>
          <w:p>
            <w:pPr>
              <w:spacing w:line="440" w:lineRule="exact"/>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掌握听力速记技巧</w:t>
            </w:r>
          </w:p>
        </w:tc>
        <w:tc>
          <w:tcPr>
            <w:tcW w:w="3960" w:type="dxa"/>
            <w:tcBorders>
              <w:top w:val="single" w:color="auto" w:sz="4" w:space="0"/>
              <w:left w:val="single" w:color="auto" w:sz="4" w:space="0"/>
              <w:bottom w:val="single" w:color="auto" w:sz="4" w:space="0"/>
              <w:right w:val="single" w:color="auto" w:sz="4" w:space="0"/>
            </w:tcBorders>
            <w:vAlign w:val="top"/>
          </w:tcPr>
          <w:p>
            <w:pPr>
              <w:spacing w:line="440" w:lineRule="exact"/>
              <w:rPr>
                <w:rFonts w:hint="default" w:eastAsiaTheme="minorEastAsia"/>
                <w:sz w:val="28"/>
                <w:szCs w:val="28"/>
                <w:lang w:val="en-US" w:eastAsia="zh-CN"/>
              </w:rPr>
            </w:pPr>
            <w:r>
              <w:rPr>
                <w:rFonts w:hint="eastAsia"/>
                <w:sz w:val="28"/>
                <w:szCs w:val="28"/>
                <w:lang w:val="en-US" w:eastAsia="zh-CN"/>
              </w:rPr>
              <w:t>填答题卡时，书写不规范，概括不到位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top"/>
          </w:tcPr>
          <w:p>
            <w:pPr>
              <w:spacing w:line="440" w:lineRule="exact"/>
              <w:rPr>
                <w:sz w:val="28"/>
                <w:szCs w:val="28"/>
              </w:rPr>
            </w:pPr>
            <w:r>
              <w:rPr>
                <w:rFonts w:hint="eastAsia"/>
                <w:sz w:val="28"/>
                <w:szCs w:val="28"/>
                <w:lang w:val="en-US" w:eastAsia="zh-CN"/>
              </w:rPr>
              <w:t>基础知识</w:t>
            </w:r>
          </w:p>
        </w:tc>
        <w:tc>
          <w:tcPr>
            <w:tcW w:w="3240" w:type="dxa"/>
            <w:tcBorders>
              <w:top w:val="single" w:color="auto" w:sz="4" w:space="0"/>
              <w:left w:val="single" w:color="auto" w:sz="4" w:space="0"/>
              <w:bottom w:val="single" w:color="auto" w:sz="4" w:space="0"/>
              <w:right w:val="single" w:color="auto" w:sz="4" w:space="0"/>
            </w:tcBorders>
            <w:vAlign w:val="top"/>
          </w:tcPr>
          <w:p>
            <w:pPr>
              <w:spacing w:line="440" w:lineRule="exact"/>
              <w:rPr>
                <w:rFonts w:hint="default" w:eastAsiaTheme="minorEastAsia"/>
                <w:sz w:val="28"/>
                <w:szCs w:val="28"/>
                <w:lang w:val="en-US" w:eastAsia="zh-CN"/>
              </w:rPr>
            </w:pPr>
            <w:r>
              <w:rPr>
                <w:rFonts w:hint="eastAsia"/>
                <w:sz w:val="28"/>
                <w:szCs w:val="28"/>
                <w:lang w:val="en-US" w:eastAsia="zh-CN"/>
              </w:rPr>
              <w:t>字词音形义掌握的扎实</w:t>
            </w:r>
          </w:p>
        </w:tc>
        <w:tc>
          <w:tcPr>
            <w:tcW w:w="3960" w:type="dxa"/>
            <w:tcBorders>
              <w:top w:val="single" w:color="auto" w:sz="4" w:space="0"/>
              <w:left w:val="single" w:color="auto" w:sz="4" w:space="0"/>
              <w:bottom w:val="single" w:color="auto" w:sz="4" w:space="0"/>
              <w:right w:val="single" w:color="auto" w:sz="4" w:space="0"/>
            </w:tcBorders>
            <w:vAlign w:val="top"/>
          </w:tcPr>
          <w:p>
            <w:pPr>
              <w:spacing w:line="440" w:lineRule="exact"/>
              <w:rPr>
                <w:rFonts w:hint="default" w:eastAsiaTheme="minorEastAsia"/>
                <w:sz w:val="28"/>
                <w:szCs w:val="28"/>
                <w:lang w:val="en-US" w:eastAsia="zh-CN"/>
              </w:rPr>
            </w:pPr>
            <w:r>
              <w:rPr>
                <w:rFonts w:hint="eastAsia"/>
                <w:sz w:val="28"/>
                <w:szCs w:val="28"/>
                <w:lang w:eastAsia="zh-CN"/>
              </w:rPr>
              <w:t>忽略“</w:t>
            </w:r>
            <w:r>
              <w:rPr>
                <w:rFonts w:hint="eastAsia"/>
                <w:sz w:val="28"/>
                <w:szCs w:val="28"/>
                <w:lang w:val="en-US" w:eastAsia="zh-CN"/>
              </w:rPr>
              <w:t>事倍功半</w:t>
            </w:r>
            <w:r>
              <w:rPr>
                <w:rFonts w:hint="eastAsia"/>
                <w:sz w:val="28"/>
                <w:szCs w:val="28"/>
                <w:lang w:eastAsia="zh-CN"/>
              </w:rPr>
              <w:t>”</w:t>
            </w:r>
            <w:r>
              <w:rPr>
                <w:rFonts w:hint="eastAsia"/>
                <w:sz w:val="28"/>
                <w:szCs w:val="28"/>
                <w:lang w:val="en-US" w:eastAsia="zh-CN"/>
              </w:rPr>
              <w:t>与“事半功倍”的差别，搞混淆了，理解不到位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48" w:type="dxa"/>
            <w:tcBorders>
              <w:top w:val="single" w:color="auto" w:sz="4" w:space="0"/>
              <w:left w:val="single" w:color="auto" w:sz="4" w:space="0"/>
              <w:bottom w:val="single" w:color="auto" w:sz="4" w:space="0"/>
              <w:right w:val="single" w:color="auto" w:sz="4" w:space="0"/>
            </w:tcBorders>
            <w:vAlign w:val="top"/>
          </w:tcPr>
          <w:p>
            <w:pPr>
              <w:spacing w:line="440" w:lineRule="exact"/>
              <w:rPr>
                <w:sz w:val="28"/>
                <w:szCs w:val="28"/>
              </w:rPr>
            </w:pPr>
            <w:r>
              <w:rPr>
                <w:rFonts w:hint="eastAsia"/>
                <w:sz w:val="28"/>
                <w:szCs w:val="28"/>
                <w:lang w:val="en-US" w:eastAsia="zh-CN"/>
              </w:rPr>
              <w:t>语言积累与运用</w:t>
            </w:r>
          </w:p>
        </w:tc>
        <w:tc>
          <w:tcPr>
            <w:tcW w:w="3240" w:type="dxa"/>
            <w:tcBorders>
              <w:top w:val="single" w:color="auto" w:sz="4" w:space="0"/>
              <w:left w:val="single" w:color="auto" w:sz="4" w:space="0"/>
              <w:bottom w:val="single" w:color="auto" w:sz="4" w:space="0"/>
              <w:right w:val="single" w:color="auto" w:sz="4" w:space="0"/>
            </w:tcBorders>
            <w:vAlign w:val="top"/>
          </w:tcPr>
          <w:p>
            <w:pPr>
              <w:spacing w:line="440" w:lineRule="exact"/>
              <w:rPr>
                <w:rFonts w:hint="default" w:eastAsiaTheme="minorEastAsia"/>
                <w:sz w:val="28"/>
                <w:szCs w:val="28"/>
                <w:lang w:val="en-US" w:eastAsia="zh-CN"/>
              </w:rPr>
            </w:pPr>
            <w:r>
              <w:rPr>
                <w:rFonts w:hint="eastAsia"/>
                <w:sz w:val="28"/>
                <w:szCs w:val="28"/>
                <w:lang w:val="en-US" w:eastAsia="zh-CN"/>
              </w:rPr>
              <w:t>必背古诗掌握牢固，课文内容能熟练掌握，要求背诵的课文片断能熟练默写</w:t>
            </w:r>
          </w:p>
        </w:tc>
        <w:tc>
          <w:tcPr>
            <w:tcW w:w="3960" w:type="dxa"/>
            <w:tcBorders>
              <w:top w:val="single" w:color="auto" w:sz="4" w:space="0"/>
              <w:left w:val="single" w:color="auto" w:sz="4" w:space="0"/>
              <w:bottom w:val="single" w:color="auto" w:sz="4" w:space="0"/>
              <w:right w:val="single" w:color="auto" w:sz="4" w:space="0"/>
            </w:tcBorders>
            <w:vAlign w:val="top"/>
          </w:tcPr>
          <w:p>
            <w:pPr>
              <w:spacing w:line="440" w:lineRule="exact"/>
              <w:rPr>
                <w:rFonts w:hint="default" w:eastAsiaTheme="minorEastAsia"/>
                <w:sz w:val="28"/>
                <w:szCs w:val="28"/>
                <w:lang w:val="en-US" w:eastAsia="zh-CN"/>
              </w:rPr>
            </w:pPr>
            <w:r>
              <w:rPr>
                <w:rFonts w:hint="eastAsia"/>
                <w:sz w:val="28"/>
                <w:szCs w:val="28"/>
                <w:lang w:val="en-US" w:eastAsia="zh-CN"/>
              </w:rPr>
              <w:t>对“古训”的理解有偏颇，对《古今贤文》不能特别熟练的运用，也就是理解上不够到位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top"/>
          </w:tcPr>
          <w:p>
            <w:pPr>
              <w:spacing w:line="440" w:lineRule="exact"/>
              <w:rPr>
                <w:sz w:val="28"/>
                <w:szCs w:val="28"/>
              </w:rPr>
            </w:pPr>
            <w:r>
              <w:rPr>
                <w:rFonts w:hint="eastAsia"/>
                <w:sz w:val="28"/>
                <w:szCs w:val="28"/>
                <w:lang w:val="en-US" w:eastAsia="zh-CN"/>
              </w:rPr>
              <w:t>阅读与感悟</w:t>
            </w:r>
          </w:p>
        </w:tc>
        <w:tc>
          <w:tcPr>
            <w:tcW w:w="3240" w:type="dxa"/>
            <w:tcBorders>
              <w:top w:val="single" w:color="auto" w:sz="4" w:space="0"/>
              <w:left w:val="single" w:color="auto" w:sz="4" w:space="0"/>
              <w:bottom w:val="single" w:color="auto" w:sz="4" w:space="0"/>
              <w:right w:val="single" w:color="auto" w:sz="4" w:space="0"/>
            </w:tcBorders>
            <w:vAlign w:val="top"/>
          </w:tcPr>
          <w:p>
            <w:pPr>
              <w:spacing w:line="440" w:lineRule="exact"/>
              <w:rPr>
                <w:rFonts w:hint="default" w:eastAsiaTheme="minorEastAsia"/>
                <w:sz w:val="28"/>
                <w:szCs w:val="28"/>
                <w:lang w:val="en-US" w:eastAsia="zh-CN"/>
              </w:rPr>
            </w:pPr>
            <w:r>
              <w:rPr>
                <w:rFonts w:hint="eastAsia"/>
                <w:sz w:val="28"/>
                <w:szCs w:val="28"/>
                <w:lang w:val="en-US" w:eastAsia="zh-CN"/>
              </w:rPr>
              <w:t>重视课内阅读，平时分析课文比较到位</w:t>
            </w:r>
          </w:p>
        </w:tc>
        <w:tc>
          <w:tcPr>
            <w:tcW w:w="3960" w:type="dxa"/>
            <w:tcBorders>
              <w:top w:val="single" w:color="auto" w:sz="4" w:space="0"/>
              <w:left w:val="single" w:color="auto" w:sz="4" w:space="0"/>
              <w:bottom w:val="single" w:color="auto" w:sz="4" w:space="0"/>
              <w:right w:val="single" w:color="auto" w:sz="4" w:space="0"/>
            </w:tcBorders>
            <w:vAlign w:val="top"/>
          </w:tcPr>
          <w:p>
            <w:pPr>
              <w:spacing w:line="440" w:lineRule="exact"/>
              <w:rPr>
                <w:rFonts w:hint="default" w:eastAsiaTheme="minorEastAsia"/>
                <w:sz w:val="28"/>
                <w:szCs w:val="28"/>
                <w:lang w:val="en-US" w:eastAsia="zh-CN"/>
              </w:rPr>
            </w:pPr>
            <w:r>
              <w:rPr>
                <w:rFonts w:hint="eastAsia"/>
                <w:sz w:val="28"/>
                <w:szCs w:val="28"/>
                <w:lang w:val="en-US" w:eastAsia="zh-CN"/>
              </w:rPr>
              <w:t>对非连续性文本没有系统地讲解过，对后进生来说一遇到这种题材的短文阅读会害怕，审题上会有一定的困难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top"/>
          </w:tcPr>
          <w:p>
            <w:pPr>
              <w:spacing w:line="440" w:lineRule="exact"/>
              <w:rPr>
                <w:sz w:val="28"/>
                <w:szCs w:val="28"/>
              </w:rPr>
            </w:pPr>
            <w:r>
              <w:rPr>
                <w:rFonts w:hint="eastAsia"/>
                <w:sz w:val="28"/>
                <w:szCs w:val="28"/>
                <w:lang w:val="en-US" w:eastAsia="zh-CN"/>
              </w:rPr>
              <w:t>习作与表达</w:t>
            </w:r>
          </w:p>
        </w:tc>
        <w:tc>
          <w:tcPr>
            <w:tcW w:w="3240" w:type="dxa"/>
            <w:tcBorders>
              <w:top w:val="single" w:color="auto" w:sz="4" w:space="0"/>
              <w:left w:val="single" w:color="auto" w:sz="4" w:space="0"/>
              <w:bottom w:val="single" w:color="auto" w:sz="4" w:space="0"/>
              <w:right w:val="single" w:color="auto" w:sz="4" w:space="0"/>
            </w:tcBorders>
            <w:vAlign w:val="top"/>
          </w:tcPr>
          <w:p>
            <w:pPr>
              <w:spacing w:line="440" w:lineRule="exact"/>
              <w:rPr>
                <w:rFonts w:hint="default" w:eastAsiaTheme="minorEastAsia"/>
                <w:sz w:val="28"/>
                <w:szCs w:val="28"/>
                <w:lang w:val="en-US" w:eastAsia="zh-CN"/>
              </w:rPr>
            </w:pPr>
            <w:r>
              <w:rPr>
                <w:rFonts w:hint="eastAsia"/>
                <w:sz w:val="28"/>
                <w:szCs w:val="28"/>
                <w:lang w:val="en-US" w:eastAsia="zh-CN"/>
              </w:rPr>
              <w:t>书写工整不偏题</w:t>
            </w:r>
          </w:p>
        </w:tc>
        <w:tc>
          <w:tcPr>
            <w:tcW w:w="3960" w:type="dxa"/>
            <w:tcBorders>
              <w:top w:val="single" w:color="auto" w:sz="4" w:space="0"/>
              <w:left w:val="single" w:color="auto" w:sz="4" w:space="0"/>
              <w:bottom w:val="single" w:color="auto" w:sz="4" w:space="0"/>
              <w:right w:val="single" w:color="auto" w:sz="4" w:space="0"/>
            </w:tcBorders>
            <w:vAlign w:val="top"/>
          </w:tcPr>
          <w:p>
            <w:pPr>
              <w:spacing w:line="440" w:lineRule="exact"/>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 xml:space="preserve">立意不新，语言贫乏，有特别磨蹭的同学来不及写完  </w:t>
            </w:r>
          </w:p>
          <w:p>
            <w:pPr>
              <w:spacing w:line="440" w:lineRule="exact"/>
              <w:rPr>
                <w:sz w:val="28"/>
                <w:szCs w:val="28"/>
              </w:rPr>
            </w:pPr>
          </w:p>
        </w:tc>
      </w:tr>
    </w:tbl>
    <w:p>
      <w:pPr>
        <w:spacing w:line="440" w:lineRule="exact"/>
        <w:rPr>
          <w:sz w:val="28"/>
          <w:szCs w:val="28"/>
        </w:rPr>
      </w:pPr>
      <w:r>
        <w:rPr>
          <w:rFonts w:hint="eastAsia"/>
          <w:sz w:val="28"/>
          <w:szCs w:val="28"/>
          <w:lang w:eastAsia="zh-CN"/>
        </w:rPr>
        <w:t>三</w:t>
      </w:r>
      <w:r>
        <w:rPr>
          <w:rFonts w:hint="eastAsia"/>
          <w:sz w:val="28"/>
          <w:szCs w:val="28"/>
        </w:rPr>
        <w:t>、质量调研反映的问题与分析</w:t>
      </w:r>
      <w:r>
        <w:rPr>
          <w:rFonts w:hint="eastAsia"/>
          <w:sz w:val="28"/>
          <w:szCs w:val="28"/>
          <w:lang w:eastAsia="zh-CN"/>
        </w:rPr>
        <w:t>（</w:t>
      </w:r>
      <w:r>
        <w:rPr>
          <w:rFonts w:hint="eastAsia"/>
          <w:sz w:val="28"/>
          <w:szCs w:val="28"/>
          <w:lang w:val="en-US" w:eastAsia="zh-CN"/>
        </w:rPr>
        <w:t>300字左右</w:t>
      </w:r>
      <w:r>
        <w:rPr>
          <w:rFonts w:hint="eastAsia"/>
          <w:sz w:val="28"/>
          <w:szCs w:val="28"/>
          <w:lang w:eastAsia="zh-CN"/>
        </w:rPr>
        <w:t>）：</w:t>
      </w:r>
    </w:p>
    <w:p>
      <w:pPr>
        <w:spacing w:line="360" w:lineRule="auto"/>
        <w:ind w:firstLine="600"/>
        <w:rPr>
          <w:rFonts w:hint="eastAsia"/>
          <w:lang w:val="en-US" w:eastAsia="zh-CN"/>
        </w:rPr>
      </w:pPr>
      <w:r>
        <w:rPr>
          <w:rFonts w:hint="eastAsia" w:ascii="宋体" w:hAnsi="宋体" w:eastAsia="宋体" w:cs="宋体"/>
          <w:sz w:val="24"/>
          <w:szCs w:val="24"/>
          <w:lang w:val="en-US" w:eastAsia="zh-CN"/>
        </w:rPr>
        <w:t>存在的问题：</w:t>
      </w:r>
    </w:p>
    <w:p>
      <w:pPr>
        <w:numPr>
          <w:ilvl w:val="0"/>
          <w:numId w:val="0"/>
        </w:numPr>
        <w:spacing w:line="360" w:lineRule="auto"/>
        <w:ind w:firstLine="480" w:firstLineChars="200"/>
        <w:rPr>
          <w:rFonts w:hint="default" w:asciiTheme="majorEastAsia" w:hAnsiTheme="majorEastAsia" w:eastAsiaTheme="majorEastAsia" w:cstheme="majorEastAsia"/>
          <w:color w:val="000000"/>
          <w:sz w:val="24"/>
          <w:szCs w:val="24"/>
          <w:u w:val="none"/>
          <w:lang w:val="en-US" w:eastAsia="zh-CN"/>
        </w:rPr>
      </w:pPr>
      <w:r>
        <w:rPr>
          <w:rFonts w:hint="eastAsia" w:asciiTheme="majorEastAsia" w:hAnsiTheme="majorEastAsia" w:eastAsiaTheme="majorEastAsia" w:cstheme="majorEastAsia"/>
          <w:color w:val="000000"/>
          <w:sz w:val="24"/>
          <w:szCs w:val="24"/>
          <w:lang w:val="en-US" w:eastAsia="zh-CN"/>
        </w:rPr>
        <w:t>1.审题能力有待提高。所有题目中，我校学生得分率最低的是单选4：下列加点的成语使用不恰当的一项是：</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u w:val="none"/>
          <w:lang w:val="en-US" w:eastAsia="zh-CN"/>
        </w:rPr>
        <w:t>。得分率只有52.58%，究其原因，学生对“事倍功半”这个成语理解不够，也就是说学生在做这道题时没有审清楚，没有读懂4句话，统共4个成语排除也很好排除，所以在审题能力上我校学生使有所欠缺的。</w:t>
      </w:r>
    </w:p>
    <w:p>
      <w:pPr>
        <w:numPr>
          <w:ilvl w:val="0"/>
          <w:numId w:val="0"/>
        </w:numPr>
        <w:spacing w:line="360" w:lineRule="auto"/>
        <w:ind w:firstLine="480" w:firstLineChars="200"/>
        <w:rPr>
          <w:rFonts w:hint="eastAsia" w:asciiTheme="majorEastAsia" w:hAnsiTheme="majorEastAsia" w:eastAsiaTheme="majorEastAsia" w:cstheme="majorEastAsia"/>
          <w:color w:val="000000"/>
          <w:sz w:val="24"/>
          <w:szCs w:val="24"/>
          <w:lang w:eastAsia="zh-CN"/>
        </w:rPr>
      </w:pPr>
      <w:r>
        <w:rPr>
          <w:rFonts w:hint="eastAsia" w:asciiTheme="majorEastAsia" w:hAnsiTheme="majorEastAsia" w:eastAsiaTheme="majorEastAsia" w:cstheme="majorEastAsia"/>
          <w:color w:val="000000"/>
          <w:sz w:val="24"/>
          <w:szCs w:val="24"/>
          <w:lang w:val="en-US" w:eastAsia="zh-CN"/>
        </w:rPr>
        <w:t>2.</w:t>
      </w:r>
      <w:r>
        <w:rPr>
          <w:rFonts w:hint="eastAsia" w:asciiTheme="majorEastAsia" w:hAnsiTheme="majorEastAsia" w:eastAsiaTheme="majorEastAsia" w:cstheme="majorEastAsia"/>
          <w:color w:val="000000"/>
          <w:sz w:val="24"/>
          <w:szCs w:val="24"/>
        </w:rPr>
        <w:t>习作能力</w:t>
      </w:r>
      <w:r>
        <w:rPr>
          <w:rFonts w:hint="eastAsia" w:asciiTheme="majorEastAsia" w:hAnsiTheme="majorEastAsia" w:eastAsiaTheme="majorEastAsia" w:cstheme="majorEastAsia"/>
          <w:color w:val="000000"/>
          <w:sz w:val="24"/>
          <w:szCs w:val="24"/>
          <w:lang w:eastAsia="zh-CN"/>
        </w:rPr>
        <w:t>有待提高</w:t>
      </w:r>
      <w:r>
        <w:rPr>
          <w:rFonts w:hint="eastAsia" w:asciiTheme="majorEastAsia" w:hAnsiTheme="majorEastAsia" w:eastAsiaTheme="majorEastAsia" w:cstheme="majorEastAsia"/>
          <w:color w:val="000000"/>
          <w:sz w:val="24"/>
          <w:szCs w:val="24"/>
        </w:rPr>
        <w:t>。</w:t>
      </w:r>
      <w:r>
        <w:rPr>
          <w:rFonts w:hint="eastAsia" w:asciiTheme="majorEastAsia" w:hAnsiTheme="majorEastAsia" w:eastAsiaTheme="majorEastAsia" w:cstheme="majorEastAsia"/>
          <w:color w:val="000000"/>
          <w:sz w:val="24"/>
          <w:szCs w:val="24"/>
          <w:lang w:eastAsia="zh-CN"/>
        </w:rPr>
        <w:t>这篇习作不容易写走题，大部分学生能根据自己的生活、学习中的经历将一件事记叙清楚，但是会缺乏新意，</w:t>
      </w:r>
      <w:r>
        <w:rPr>
          <w:rFonts w:hint="eastAsia" w:asciiTheme="majorEastAsia" w:hAnsiTheme="majorEastAsia" w:eastAsiaTheme="majorEastAsia" w:cstheme="majorEastAsia"/>
          <w:color w:val="000000"/>
          <w:sz w:val="24"/>
          <w:szCs w:val="24"/>
        </w:rPr>
        <w:t>缺乏独到、机智的构思，</w:t>
      </w:r>
      <w:r>
        <w:rPr>
          <w:rFonts w:hint="eastAsia" w:asciiTheme="majorEastAsia" w:hAnsiTheme="majorEastAsia" w:eastAsiaTheme="majorEastAsia" w:cstheme="majorEastAsia"/>
          <w:color w:val="000000"/>
          <w:sz w:val="24"/>
          <w:szCs w:val="24"/>
          <w:lang w:eastAsia="zh-CN"/>
        </w:rPr>
        <w:t>也特别容易写得雷同，据我校去批卷的老师反映，很多作文会写到“骑自行车”、“学游泳”这样的老掉牙的题材，但是又很难把握细节，使得作文很空洞。毕业考试时间短，压力大，在这样的特殊环境下，学生如何选材，是要写以往写过的拿来套题，还是在这么短的时间内构思新的文章，这是难题。确定好题材后又该如何把握细节描写，也就是把事情怎样才能写具体，过程写精彩，染污如何描绘生动，这更是个难题。</w:t>
      </w:r>
    </w:p>
    <w:p>
      <w:pPr>
        <w:numPr>
          <w:ilvl w:val="0"/>
          <w:numId w:val="0"/>
        </w:numPr>
        <w:spacing w:line="360" w:lineRule="auto"/>
        <w:ind w:firstLine="480" w:firstLineChars="200"/>
        <w:rPr>
          <w:rFonts w:hint="default"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3.</w:t>
      </w:r>
      <w:r>
        <w:rPr>
          <w:rFonts w:hint="eastAsia" w:asciiTheme="majorEastAsia" w:hAnsiTheme="majorEastAsia" w:eastAsiaTheme="majorEastAsia" w:cstheme="majorEastAsia"/>
          <w:color w:val="000000"/>
          <w:sz w:val="24"/>
          <w:szCs w:val="24"/>
        </w:rPr>
        <w:t>良好的学习</w:t>
      </w:r>
      <w:r>
        <w:rPr>
          <w:rFonts w:hint="eastAsia" w:asciiTheme="majorEastAsia" w:hAnsiTheme="majorEastAsia" w:eastAsiaTheme="majorEastAsia" w:cstheme="majorEastAsia"/>
          <w:color w:val="000000"/>
          <w:sz w:val="24"/>
          <w:szCs w:val="24"/>
          <w:lang w:eastAsia="zh-CN"/>
        </w:rPr>
        <w:t>习惯</w:t>
      </w:r>
      <w:r>
        <w:rPr>
          <w:rFonts w:hint="eastAsia" w:asciiTheme="majorEastAsia" w:hAnsiTheme="majorEastAsia" w:eastAsiaTheme="majorEastAsia" w:cstheme="majorEastAsia"/>
          <w:color w:val="000000"/>
          <w:sz w:val="24"/>
          <w:szCs w:val="24"/>
        </w:rPr>
        <w:t>有待进一步培养</w:t>
      </w:r>
      <w:r>
        <w:rPr>
          <w:rFonts w:hint="eastAsia" w:asciiTheme="majorEastAsia" w:hAnsiTheme="majorEastAsia" w:eastAsiaTheme="majorEastAsia" w:cstheme="majorEastAsia"/>
          <w:color w:val="000000"/>
          <w:sz w:val="24"/>
          <w:szCs w:val="24"/>
          <w:lang w:eastAsia="zh-CN"/>
        </w:rPr>
        <w:t>。</w:t>
      </w:r>
      <w:r>
        <w:rPr>
          <w:rFonts w:hint="eastAsia" w:asciiTheme="majorEastAsia" w:hAnsiTheme="majorEastAsia" w:eastAsiaTheme="majorEastAsia" w:cstheme="majorEastAsia"/>
          <w:color w:val="000000"/>
          <w:sz w:val="24"/>
          <w:szCs w:val="24"/>
          <w:lang w:val="en-US" w:eastAsia="zh-CN"/>
        </w:rPr>
        <w:t>答题卡中</w:t>
      </w:r>
      <w:r>
        <w:rPr>
          <w:rFonts w:hint="eastAsia" w:asciiTheme="majorEastAsia" w:hAnsiTheme="majorEastAsia" w:eastAsiaTheme="majorEastAsia" w:cstheme="majorEastAsia"/>
          <w:color w:val="000000"/>
          <w:sz w:val="24"/>
          <w:szCs w:val="24"/>
        </w:rPr>
        <w:t>整张试卷能做到工整整洁的人并不多</w:t>
      </w:r>
      <w:r>
        <w:rPr>
          <w:rFonts w:hint="eastAsia" w:asciiTheme="majorEastAsia" w:hAnsiTheme="majorEastAsia" w:eastAsiaTheme="majorEastAsia" w:cstheme="majorEastAsia"/>
          <w:color w:val="000000"/>
          <w:sz w:val="24"/>
          <w:szCs w:val="24"/>
          <w:lang w:eastAsia="zh-CN"/>
        </w:rPr>
        <w:t>，尤其是第一次面对这种答题卡的形式，一些同学可能做前面几题还能保持卷面整洁，到有点难度的题目的时候涂改现象会比较严重。还有部分同学</w:t>
      </w:r>
      <w:r>
        <w:rPr>
          <w:rFonts w:hint="eastAsia" w:asciiTheme="majorEastAsia" w:hAnsiTheme="majorEastAsia" w:eastAsiaTheme="majorEastAsia" w:cstheme="majorEastAsia"/>
          <w:color w:val="000000"/>
          <w:sz w:val="24"/>
          <w:szCs w:val="24"/>
        </w:rPr>
        <w:t>做</w:t>
      </w:r>
      <w:r>
        <w:rPr>
          <w:rFonts w:hint="eastAsia" w:asciiTheme="majorEastAsia" w:hAnsiTheme="majorEastAsia" w:eastAsiaTheme="majorEastAsia" w:cstheme="majorEastAsia"/>
          <w:color w:val="000000"/>
          <w:sz w:val="24"/>
          <w:szCs w:val="24"/>
          <w:lang w:val="en-US" w:eastAsia="zh-CN"/>
        </w:rPr>
        <w:t>答题卡时，会看错横线，填写错误。</w:t>
      </w:r>
    </w:p>
    <w:p>
      <w:pPr>
        <w:spacing w:line="360" w:lineRule="auto"/>
        <w:ind w:firstLine="6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改进与建议；</w:t>
      </w:r>
    </w:p>
    <w:p>
      <w:pPr>
        <w:spacing w:line="360" w:lineRule="auto"/>
        <w:ind w:firstLine="480" w:firstLineChars="200"/>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1.培养学生良好的学习习惯</w:t>
      </w:r>
    </w:p>
    <w:p>
      <w:pPr>
        <w:spacing w:line="360" w:lineRule="auto"/>
        <w:ind w:firstLine="480" w:firstLineChars="200"/>
        <w:rPr>
          <w:rFonts w:hint="default"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学生的课前预习，课上听讲，课后复习等学习习惯的重要性自然不言而喻，每个老师都会重视，这里还要强调的是学生的答题习惯，尤其是下一批孩子进入六年级以来，首先要让孩子们适应用黑色水笔答题的习惯，不能用修正带和透明胶的习惯，答错后应该用“\”杠掉的习惯，尽量能一次性写好的习惯等等，一定要让孩子们提早适应。</w:t>
      </w:r>
    </w:p>
    <w:p>
      <w:pPr>
        <w:spacing w:line="360" w:lineRule="auto"/>
        <w:ind w:firstLine="480" w:firstLineChars="200"/>
        <w:rPr>
          <w:rFonts w:hint="default"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2.提高学生细致的审题能力</w:t>
      </w:r>
    </w:p>
    <w:p>
      <w:pPr>
        <w:spacing w:line="360" w:lineRule="auto"/>
        <w:ind w:firstLine="480" w:firstLineChars="200"/>
        <w:rPr>
          <w:rFonts w:hint="default"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教师在平常的教学中就应该教给学生有效的审题方法，比如：认真仔细，读准确——咬文嚼字，读懂题——强化训练，多鼓励......在学生平时做题的过程中就需要去落实，还要重点关注后进生，这样一批后进生经常会连题目都读不懂，你还指望他能做对？</w:t>
      </w:r>
    </w:p>
    <w:p>
      <w:pPr>
        <w:spacing w:line="360" w:lineRule="auto"/>
        <w:ind w:firstLine="480" w:firstLineChars="200"/>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3.激发学生广泛的阅读兴趣</w:t>
      </w:r>
    </w:p>
    <w:p>
      <w:pPr>
        <w:spacing w:line="360" w:lineRule="auto"/>
        <w:ind w:firstLine="480" w:firstLineChars="200"/>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语文课程标准》中指出：“培养学生广泛的阅读兴趣，扩大阅读面，增加阅读量，提倡少做题，多读书，好读书，读好书。鼓励学生自主选择阅读材料。”就比如平时爱读书的孩子遇到非连续文本这样的阅读题首先肯定不会害怕，静下心来认真读材料其实很容易找到答案，反之，平时就很少阅读的孩子遇到这样的大段材料，还有图表图画的，心理上就已经被吓倒，他还如何能静下心来读材料，读题目？因此</w:t>
      </w:r>
      <w:bookmarkStart w:id="0" w:name="_GoBack"/>
      <w:bookmarkEnd w:id="0"/>
      <w:r>
        <w:rPr>
          <w:rFonts w:hint="eastAsia" w:asciiTheme="majorEastAsia" w:hAnsiTheme="majorEastAsia" w:eastAsiaTheme="majorEastAsia" w:cstheme="majorEastAsia"/>
          <w:sz w:val="24"/>
          <w:szCs w:val="24"/>
          <w:lang w:val="en-US" w:eastAsia="zh-CN"/>
        </w:rPr>
        <w:t>我们在努力提高课堂阅读教学效率的同时，必须重视学生的课外阅读，使课内外阅读有机结合起来，取长补短，互相促进。</w:t>
      </w:r>
    </w:p>
    <w:sectPr>
      <w:headerReference r:id="rId5" w:type="first"/>
      <w:footerReference r:id="rId8" w:type="first"/>
      <w:headerReference r:id="rId3" w:type="default"/>
      <w:footerReference r:id="rId6" w:type="default"/>
      <w:headerReference r:id="rId4" w:type="even"/>
      <w:footerReference r:id="rId7" w:type="even"/>
      <w:pgSz w:w="11906" w:h="16838"/>
      <w:pgMar w:top="1361" w:right="1134" w:bottom="107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92396"/>
    <w:rsid w:val="1852536F"/>
    <w:rsid w:val="194570F7"/>
    <w:rsid w:val="1AFC0181"/>
    <w:rsid w:val="29087A7C"/>
    <w:rsid w:val="5A7A133C"/>
    <w:rsid w:val="6A292396"/>
    <w:rsid w:val="71D40ECD"/>
    <w:rsid w:val="799565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2018-01-24T04:25:00Z</dcterms:created>
  <dc:creator>Administrator</dc:creator>
  <cp:lastModifiedBy>Administrator</cp:lastModifiedBy>
  <dcterms:modified xsi:type="dcterms:W3CDTF">2019-07-06T01:49:34Z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