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E056" w14:textId="77777777" w:rsidR="00C02743" w:rsidRDefault="00AF6A6E">
      <w:pPr>
        <w:jc w:val="center"/>
        <w:rPr>
          <w:b/>
          <w:bCs/>
          <w:sz w:val="32"/>
          <w:szCs w:val="36"/>
        </w:rPr>
      </w:pPr>
      <w:bookmarkStart w:id="0" w:name="_GoBack"/>
      <w:bookmarkEnd w:id="0"/>
      <w:r>
        <w:rPr>
          <w:rFonts w:hint="eastAsia"/>
          <w:b/>
          <w:bCs/>
          <w:sz w:val="32"/>
          <w:szCs w:val="36"/>
        </w:rPr>
        <w:t xml:space="preserve">37 </w:t>
      </w:r>
      <w:r>
        <w:rPr>
          <w:rFonts w:hint="eastAsia"/>
          <w:b/>
          <w:bCs/>
          <w:sz w:val="32"/>
          <w:szCs w:val="36"/>
        </w:rPr>
        <w:t>如何依据核心素养开展单元设计</w:t>
      </w:r>
    </w:p>
    <w:p w14:paraId="0DE917D7" w14:textId="77777777" w:rsidR="00C02743" w:rsidRDefault="00C02743" w:rsidP="00CE0C19"/>
    <w:p w14:paraId="4244495B" w14:textId="77777777" w:rsidR="00C02743" w:rsidRDefault="00AF6A6E">
      <w:pPr>
        <w:ind w:firstLine="420"/>
      </w:pPr>
      <w:r>
        <w:rPr>
          <w:rFonts w:hint="eastAsia"/>
        </w:rPr>
        <w:t>核心素养的教育时代已经到来。普通高中新版课程标准以学科核心素养为纲，整合学科核心观念，精选与重组学科内容，倡导学科“大观念”“大过程”与“大主题”的教学，摒弃长期以来基于知识点的教学做法，提倡单元设计，这对教师的教学思维和习惯做法都将是一种极大的挑战。这里，通过对为何要倡导单元设计、单元设计何以指向核心素养以及教师如何开展单元设计等问题的探讨，希冀为教师开展单元教学提供支架。</w:t>
      </w:r>
    </w:p>
    <w:p w14:paraId="50BEEF04" w14:textId="77777777" w:rsidR="00C02743" w:rsidRDefault="00C02743">
      <w:pPr>
        <w:ind w:firstLine="420"/>
      </w:pPr>
    </w:p>
    <w:p w14:paraId="47E446D1" w14:textId="240094F2" w:rsidR="00C02743" w:rsidRDefault="00F12F05" w:rsidP="00F12F05">
      <w:pPr>
        <w:pStyle w:val="2"/>
        <w:ind w:left="560" w:firstLineChars="0" w:firstLine="0"/>
        <w:rPr>
          <w:b/>
          <w:bCs/>
          <w:sz w:val="28"/>
          <w:szCs w:val="32"/>
        </w:rPr>
      </w:pPr>
      <w:r>
        <w:rPr>
          <w:rFonts w:hint="eastAsia"/>
          <w:b/>
          <w:bCs/>
          <w:sz w:val="28"/>
          <w:szCs w:val="32"/>
        </w:rPr>
        <w:t>一、</w:t>
      </w:r>
      <w:r w:rsidR="00AF6A6E">
        <w:rPr>
          <w:rFonts w:hint="eastAsia"/>
          <w:b/>
          <w:bCs/>
          <w:sz w:val="28"/>
          <w:szCs w:val="32"/>
        </w:rPr>
        <w:t>为何要倡导单元设计？</w:t>
      </w:r>
    </w:p>
    <w:p w14:paraId="1B7D9C04" w14:textId="5A2A7A2B" w:rsidR="00C02743" w:rsidRPr="0098338A" w:rsidRDefault="0098338A" w:rsidP="0098338A">
      <w:pPr>
        <w:widowControl/>
        <w:jc w:val="left"/>
        <w:rPr>
          <w:rFonts w:ascii="Times New Roman" w:eastAsia="Times New Roman" w:hAnsi="Times New Roman" w:cs="Times New Roman"/>
          <w:kern w:val="0"/>
          <w:sz w:val="24"/>
          <w:szCs w:val="24"/>
        </w:rPr>
      </w:pPr>
      <w:r>
        <w:rPr>
          <w:rFonts w:ascii="SimSun" w:eastAsia="SimSun" w:hAnsi="SimSun" w:cs="SimSun" w:hint="eastAsia"/>
          <w:color w:val="333333"/>
          <w:kern w:val="0"/>
          <w:szCs w:val="21"/>
          <w:shd w:val="clear" w:color="auto" w:fill="FFFFFF"/>
        </w:rPr>
        <w:t xml:space="preserve">    </w:t>
      </w:r>
      <w:r w:rsidRPr="0098338A">
        <w:rPr>
          <w:rFonts w:ascii="SimSun" w:eastAsia="SimSun" w:hAnsi="SimSun" w:cs="SimSun"/>
          <w:color w:val="333333"/>
          <w:kern w:val="0"/>
          <w:szCs w:val="21"/>
          <w:shd w:val="clear" w:color="auto" w:fill="FFFFFF"/>
        </w:rPr>
        <w:t>单元，指整体中自为一组或自成系统的独立单位，不可再分，也不可叠加，否则就改变</w:t>
      </w:r>
      <w:r w:rsidRPr="0098338A">
        <w:rPr>
          <w:rFonts w:ascii="MS Mincho" w:eastAsia="MS Mincho" w:hAnsi="MS Mincho" w:cs="MS Mincho"/>
          <w:color w:val="333333"/>
          <w:kern w:val="0"/>
          <w:szCs w:val="21"/>
          <w:shd w:val="clear" w:color="auto" w:fill="FFFFFF"/>
        </w:rPr>
        <w:t>了</w:t>
      </w:r>
      <w:hyperlink r:id="rId9" w:tgtFrame="_blank" w:history="1">
        <w:r w:rsidRPr="0098338A">
          <w:rPr>
            <w:rFonts w:ascii="MS Mincho" w:eastAsia="MS Mincho" w:hAnsi="MS Mincho" w:cs="MS Mincho"/>
            <w:color w:val="136EC2"/>
            <w:kern w:val="0"/>
            <w:szCs w:val="21"/>
          </w:rPr>
          <w:t>事物</w:t>
        </w:r>
      </w:hyperlink>
      <w:r w:rsidRPr="0098338A">
        <w:rPr>
          <w:rFonts w:ascii="MS Mincho" w:eastAsia="MS Mincho" w:hAnsi="MS Mincho" w:cs="MS Mincho"/>
          <w:color w:val="333333"/>
          <w:kern w:val="0"/>
          <w:szCs w:val="21"/>
          <w:shd w:val="clear" w:color="auto" w:fill="FFFFFF"/>
        </w:rPr>
        <w:t>的性</w:t>
      </w:r>
      <w:r w:rsidRPr="0098338A">
        <w:rPr>
          <w:rFonts w:ascii="SimSun" w:eastAsia="SimSun" w:hAnsi="SimSun" w:cs="SimSun"/>
          <w:color w:val="333333"/>
          <w:kern w:val="0"/>
          <w:szCs w:val="21"/>
          <w:shd w:val="clear" w:color="auto" w:fill="FFFFFF"/>
        </w:rPr>
        <w:t>质</w:t>
      </w:r>
      <w:r w:rsidRPr="0098338A">
        <w:rPr>
          <w:rFonts w:ascii="MS Mincho" w:eastAsia="MS Mincho" w:hAnsi="MS Mincho" w:cs="MS Mincho"/>
          <w:color w:val="333333"/>
          <w:kern w:val="0"/>
          <w:szCs w:val="21"/>
          <w:shd w:val="clear" w:color="auto" w:fill="FFFFFF"/>
        </w:rPr>
        <w:t>。</w:t>
      </w:r>
      <w:r w:rsidR="00AF6A6E">
        <w:rPr>
          <w:rFonts w:hint="eastAsia"/>
        </w:rPr>
        <w:t>对教师而言，“单元”两字并不陌生，许多教材都是以单元样式呈现的，单元是以内容立场划分的。</w:t>
      </w:r>
      <w:r w:rsidR="00596082">
        <w:rPr>
          <w:rFonts w:hint="eastAsia"/>
        </w:rPr>
        <w:t>然而，</w:t>
      </w:r>
      <w:r w:rsidR="00AF6A6E">
        <w:rPr>
          <w:rFonts w:hint="eastAsia"/>
        </w:rPr>
        <w:t>这里所倡导的“单元设计”与原来的教材内容单元有所不同，最大的差异在于划分单元的依据不只是内容，而是立足学科核心素养，整合目标、任务、情境与内容的教学单位。或者说，一个单元就是一个指向素养的、相对独立的、体现完整教学过程的课程细胞。</w:t>
      </w:r>
    </w:p>
    <w:p w14:paraId="3CD701FF" w14:textId="77777777" w:rsidR="00C02743" w:rsidRDefault="00AF6A6E">
      <w:pPr>
        <w:ind w:firstLine="421"/>
      </w:pPr>
      <w:r>
        <w:rPr>
          <w:rFonts w:hint="eastAsia"/>
        </w:rPr>
        <w:t>打个形象的比喻，学校课程好比一个校园里的所有建筑，</w:t>
      </w:r>
      <w:r w:rsidR="00692DD8">
        <w:rPr>
          <w:rFonts w:hint="eastAsia"/>
        </w:rPr>
        <w:t>一门</w:t>
      </w:r>
      <w:r>
        <w:rPr>
          <w:rFonts w:hint="eastAsia"/>
        </w:rPr>
        <w:t>学科课程好比一幢教学楼，模块或学期课程好比一层楼，一个单元好比一间教室，具体的知识点就好比一块砖、一扇窗</w:t>
      </w:r>
      <w:r w:rsidR="00692DD8">
        <w:rPr>
          <w:rFonts w:hint="eastAsia"/>
        </w:rPr>
        <w:t>等构件</w:t>
      </w:r>
      <w:r>
        <w:rPr>
          <w:rFonts w:hint="eastAsia"/>
        </w:rPr>
        <w:t>。砖好窗好成就不了好教室，更成就不了好校园；每间教室好能成就好教学楼，也易成就好校园</w:t>
      </w:r>
      <w:r w:rsidR="0030704B">
        <w:rPr>
          <w:rFonts w:hint="eastAsia"/>
        </w:rPr>
        <w:t>，因为一间教室是学校建筑的最小单位，砖与窗只是一个建筑单位的构件</w:t>
      </w:r>
      <w:r>
        <w:rPr>
          <w:rFonts w:hint="eastAsia"/>
        </w:rPr>
        <w:t>。这个道理就是我们为什么倡导要从基于知识点的教学走向基于单元的教学的理由。</w:t>
      </w:r>
    </w:p>
    <w:p w14:paraId="1F74647D" w14:textId="77777777" w:rsidR="00C02743" w:rsidRDefault="00AF6A6E">
      <w:pPr>
        <w:ind w:firstLine="421"/>
      </w:pPr>
      <w:r>
        <w:rPr>
          <w:rFonts w:hint="eastAsia"/>
        </w:rPr>
        <w:t>单元是基于一定目标与主题所构成的教材与经验的模块、单位</w:t>
      </w:r>
      <w:r>
        <w:rPr>
          <w:rStyle w:val="aa"/>
          <w:rFonts w:hint="eastAsia"/>
        </w:rPr>
        <w:footnoteReference w:id="1"/>
      </w:r>
      <w:r>
        <w:rPr>
          <w:rFonts w:hint="eastAsia"/>
        </w:rPr>
        <w:t>，它代表着一个学习阶段，包含多个连续的课时，一般以终结性评价为标志结束。因此，单元设计可以认为是对一个学习阶段的教与学活动的整体规划。从教育目的转化的角度来看，学校教育中存在如下环环相扣的链条：立德树人的教育目的</w:t>
      </w:r>
      <w:r>
        <w:rPr>
          <w:rFonts w:ascii="宋体" w:eastAsia="宋体" w:hAnsi="宋体" w:cs="宋体" w:hint="eastAsia"/>
        </w:rPr>
        <w:t>→</w:t>
      </w:r>
      <w:r>
        <w:rPr>
          <w:rFonts w:hint="eastAsia"/>
        </w:rPr>
        <w:t>学生发展核心素养</w:t>
      </w:r>
      <w:r>
        <w:rPr>
          <w:rFonts w:ascii="宋体" w:eastAsia="宋体" w:hAnsi="宋体" w:cs="宋体" w:hint="eastAsia"/>
        </w:rPr>
        <w:t>→</w:t>
      </w:r>
      <w:r>
        <w:rPr>
          <w:rFonts w:hint="eastAsia"/>
        </w:rPr>
        <w:t>学科核心素养与课程目标</w:t>
      </w:r>
      <w:r>
        <w:rPr>
          <w:rFonts w:ascii="宋体" w:eastAsia="宋体" w:hAnsi="宋体" w:cs="宋体" w:hint="eastAsia"/>
        </w:rPr>
        <w:t>→模块/</w:t>
      </w:r>
      <w:r>
        <w:rPr>
          <w:rFonts w:hint="eastAsia"/>
        </w:rPr>
        <w:t>学期课程规划</w:t>
      </w:r>
      <w:r>
        <w:rPr>
          <w:rFonts w:ascii="宋体" w:eastAsia="宋体" w:hAnsi="宋体" w:cs="宋体" w:hint="eastAsia"/>
        </w:rPr>
        <w:t>→</w:t>
      </w:r>
      <w:r>
        <w:rPr>
          <w:rFonts w:hint="eastAsia"/>
        </w:rPr>
        <w:t>单元教学设计</w:t>
      </w:r>
      <w:r>
        <w:rPr>
          <w:rFonts w:ascii="宋体" w:eastAsia="宋体" w:hAnsi="宋体" w:cs="宋体" w:hint="eastAsia"/>
        </w:rPr>
        <w:t>→</w:t>
      </w:r>
      <w:r>
        <w:rPr>
          <w:rFonts w:hint="eastAsia"/>
        </w:rPr>
        <w:t>课时计划。为了达成最终的教育目的，单元设计是其中不可缺少的一环，具有重要的作用。</w:t>
      </w:r>
    </w:p>
    <w:p w14:paraId="4F3FC283" w14:textId="77777777" w:rsidR="00C02743" w:rsidRDefault="00AF6A6E">
      <w:pPr>
        <w:ind w:firstLine="421"/>
        <w:rPr>
          <w:b/>
          <w:sz w:val="24"/>
          <w:szCs w:val="24"/>
        </w:rPr>
      </w:pPr>
      <w:r>
        <w:rPr>
          <w:rFonts w:hint="eastAsia"/>
          <w:b/>
          <w:sz w:val="24"/>
          <w:szCs w:val="24"/>
        </w:rPr>
        <w:t>（一）单元设计有助于整合学科知识，促进学生形成核心观念</w:t>
      </w:r>
    </w:p>
    <w:p w14:paraId="5C15F0C8" w14:textId="77777777" w:rsidR="00C02743" w:rsidRDefault="00AF6A6E">
      <w:pPr>
        <w:ind w:firstLine="421"/>
      </w:pPr>
      <w:r>
        <w:rPr>
          <w:rFonts w:hint="eastAsia"/>
        </w:rPr>
        <w:t>观念，或者说概念，在学习中处于中心地位，并且是动态发展的。美国教育学家杜威曾提出他对观念的理解，即“观念将引导和组织更深层的观察、记忆和实验，在学习中起中介性而非终结性的作用”</w:t>
      </w:r>
      <w:r>
        <w:rPr>
          <w:rStyle w:val="aa"/>
          <w:rFonts w:hint="eastAsia"/>
        </w:rPr>
        <w:footnoteReference w:id="2"/>
      </w:r>
      <w:r>
        <w:rPr>
          <w:rFonts w:hint="eastAsia"/>
        </w:rPr>
        <w:t>。前苏联心理学家维果茨基则认为，概念形成是一种复杂而真实的思维活动，概念之间相互关联，构成一个系统。</w:t>
      </w:r>
      <w:r>
        <w:rPr>
          <w:rStyle w:val="aa"/>
          <w:rFonts w:hint="eastAsia"/>
        </w:rPr>
        <w:footnoteReference w:id="3"/>
      </w:r>
      <w:r>
        <w:rPr>
          <w:rFonts w:hint="eastAsia"/>
        </w:rPr>
        <w:t>维果茨基关于概念的研究结果对教学有着重要启示，有学者将其总结为“通过概念教学提高对思维过程的意识和控制”</w:t>
      </w:r>
      <w:r>
        <w:rPr>
          <w:rStyle w:val="aa"/>
          <w:rFonts w:hint="eastAsia"/>
        </w:rPr>
        <w:footnoteReference w:id="4"/>
      </w:r>
      <w:r>
        <w:rPr>
          <w:rFonts w:hint="eastAsia"/>
        </w:rPr>
        <w:t>。另一方面，学生学习新概念，必须与已有经验和知识建立联系，并加以改造、整合、运用，最终才能内化为属于自己的知识。然而，“应试教育”的积弊导致碎片化的知识点教学现象普遍存在，学生概念化思维的发展受到阻碍，无法形成合理的知识结构。若教师仅仅聚焦于单个课时计划，学生只能机械地接受大量零散的知识点，却无法形成观念以及建立观念之间的有机联系。而单元设计则要求教师具备全局眼光，依据课程标准，围绕核心素养，以模块化的形式统整教学内容，考虑前后课时之间的关联、不同课时在单元中的作用，养眼知识的育人价值，关</w:t>
      </w:r>
      <w:r>
        <w:rPr>
          <w:rFonts w:hint="eastAsia"/>
        </w:rPr>
        <w:lastRenderedPageBreak/>
        <w:t>注通过知识学习在学生身上能够留下来的东西，这种留下来的东西就是核心观念，就是素养。</w:t>
      </w:r>
    </w:p>
    <w:p w14:paraId="50C316A6" w14:textId="77777777" w:rsidR="00C02743" w:rsidRDefault="00AF6A6E">
      <w:pPr>
        <w:ind w:firstLine="421"/>
        <w:rPr>
          <w:b/>
          <w:sz w:val="24"/>
          <w:szCs w:val="24"/>
        </w:rPr>
      </w:pPr>
      <w:r>
        <w:rPr>
          <w:rFonts w:hint="eastAsia"/>
          <w:b/>
          <w:sz w:val="24"/>
          <w:szCs w:val="24"/>
        </w:rPr>
        <w:t>（二）单元设计有助于突出学生的主体性，促进学习方式的转变</w:t>
      </w:r>
    </w:p>
    <w:p w14:paraId="6748D105" w14:textId="77777777" w:rsidR="00C02743" w:rsidRDefault="00AF6A6E">
      <w:pPr>
        <w:ind w:firstLine="421"/>
      </w:pPr>
      <w:r>
        <w:rPr>
          <w:rFonts w:hint="eastAsia"/>
        </w:rPr>
        <w:t>核心素养是个体面对复杂的不确定情境时所表现出来的必备品格、关键能力与重要观念，这些品格、能力、观念不可能直接传递，学生只有在尽力解决真实情境问题的过程中才能获得。因此，指向核心素养的教学要求创设真实情境、真实任务，要求问题或任务具有开放性和挑战性，反对围绕知识点的死记硬背、重复操练。单元就是由围绕核心观念展开、基于学生经验设计的项目或问题构成，教学内容也不再局限于传统意义上的知识单元。在项目式学习、问题式学习的过程中，学生的兴趣与需求得到考虑，他们具有更多自主、合作、探究学习的空间和机会，学习方式因而由被动机械转变为主动灵活。</w:t>
      </w:r>
    </w:p>
    <w:p w14:paraId="6F878A2D" w14:textId="77777777" w:rsidR="00C02743" w:rsidRDefault="00AF6A6E">
      <w:pPr>
        <w:ind w:firstLine="421"/>
        <w:rPr>
          <w:b/>
          <w:sz w:val="24"/>
          <w:szCs w:val="24"/>
        </w:rPr>
      </w:pPr>
      <w:r>
        <w:rPr>
          <w:rFonts w:hint="eastAsia"/>
          <w:b/>
          <w:sz w:val="24"/>
          <w:szCs w:val="24"/>
        </w:rPr>
        <w:t>（三）单元设计有助于提升教师的课程意识，促进教师的专业发展</w:t>
      </w:r>
    </w:p>
    <w:p w14:paraId="3DCCC6A0" w14:textId="77777777" w:rsidR="00C02743" w:rsidRDefault="00AF6A6E">
      <w:pPr>
        <w:ind w:firstLine="421"/>
      </w:pPr>
      <w:r>
        <w:rPr>
          <w:rFonts w:hint="eastAsia"/>
        </w:rPr>
        <w:t>如前所述，单元不是知识点的相加，不是内容单位，而是课程单位，是最小的专业教育活动单位。单元设计要求教师跳出孤立的、琐碎的知识点，立足关键能力、必备品格与价值观念，整合相关内容，创设真实情境，设计学习任务，从课程的视角思考教师“为什么而教？到底应该教什么？如何教？”、学生“为什么而学？怎样才能学会？学会了没有？”等问题；引导教师从学科的本质或育人价值去审视自己的单元教学，促使教师课程意识的不断提升。例如，实践项目式或问题式的单元设计，涉及如何分解和建构单元、如何创建基于真实情境的学习任务、如何整合不同教学策略、如何在学生项目学习的过程中提供支持等问题。这些问题迫使教师从学生或学习的立场思考自己的教学，从知识的传授者转变为学习的引导者、促进者，推动自身的专业发展。</w:t>
      </w:r>
    </w:p>
    <w:p w14:paraId="73ECBFB7" w14:textId="77777777" w:rsidR="00C02743" w:rsidRDefault="00C02743">
      <w:pPr>
        <w:ind w:firstLine="421"/>
      </w:pPr>
    </w:p>
    <w:p w14:paraId="5C83B648" w14:textId="77777777" w:rsidR="00C02743" w:rsidRDefault="00AF6A6E">
      <w:pPr>
        <w:rPr>
          <w:b/>
          <w:bCs/>
          <w:sz w:val="28"/>
          <w:szCs w:val="28"/>
        </w:rPr>
      </w:pPr>
      <w:r>
        <w:rPr>
          <w:rFonts w:hint="eastAsia"/>
          <w:b/>
          <w:bCs/>
          <w:sz w:val="28"/>
          <w:szCs w:val="28"/>
        </w:rPr>
        <w:t xml:space="preserve">    </w:t>
      </w:r>
      <w:r>
        <w:rPr>
          <w:rFonts w:hint="eastAsia"/>
          <w:b/>
          <w:bCs/>
          <w:sz w:val="28"/>
          <w:szCs w:val="28"/>
        </w:rPr>
        <w:t>二、如何依据核心素养开展单元设计？</w:t>
      </w:r>
    </w:p>
    <w:p w14:paraId="43F4CA16" w14:textId="77777777" w:rsidR="00C02743" w:rsidRDefault="00AF6A6E">
      <w:pPr>
        <w:ind w:firstLine="421"/>
      </w:pPr>
      <w:r>
        <w:rPr>
          <w:rFonts w:hint="eastAsia"/>
        </w:rPr>
        <w:t>如上所述，“单元”不再仅仅根据传统意义上的学科内容划分，而是由基于学科核心素养和学生学习经验的项目或问题构成，是课程单位。换句话说，一个项目就是一个单元，在分解和构建单元时，关键在于如何划分不同项目的内容领域，以及项目内容与学科核心素养之间的联系。为了使得划分的单元既符合学生的学习规律，又能充分包含课程内容，教师需要关注以下三点：一是联系学科核心素养和学科知识，界定学科核心概念，建立概念地图；二是围绕学科核心概念，把握学生的学习经验和学习过程，设计能帮助学生理解概念、连结概念的问题；三是围绕问题，设计项目或让学生自主、合作探究解决问题的路径。总而言之，分解和构建单元，需要教师深入研究学科课程标准、学科核心素养、学习者与教材之间的关联，根据实际情况重新设计教材单元或者自主创编单元。</w:t>
      </w:r>
    </w:p>
    <w:p w14:paraId="20F99758" w14:textId="77777777" w:rsidR="00C02743" w:rsidRDefault="00AF6A6E">
      <w:pPr>
        <w:ind w:firstLineChars="200" w:firstLine="420"/>
      </w:pPr>
      <w:r>
        <w:rPr>
          <w:rFonts w:hint="eastAsia"/>
        </w:rPr>
        <w:t>在划分单元之后，紧接着面临的问题是如何设计单元，即单元设计的基本要素和一般程序。根据佐藤学的观点，单元设计主要分为两大编制类型：一是阶梯型，基于学科知识体系，以“目标—达成—评价”的方式进行设计；二是项目型，基于学生生活经验，以“主题—探究—表达”的方式进行设计。前者是曾被广泛采用的传统的设计模式，而后者基于建构主义学习理论，是当今世界各国课程改革的主流。项目型单元设计包含六个要素：一是情境，具有教育价值的情境设定必须把握“目标”、“话题”、“评价”三个关键词。二是协同，协同学习需要关注“分组”、“意义”、“媒体的运用”三个问题。三是支架，架设支架时则要注意“倾听”、“分享”、“共同话语”三个问题。四是任务，任务的性质包括引发学生的兴趣、产生可理解的成果、导向新的学习内容、引发自由问答的质问。五是展示，展示设定必须回答学生的学习成果制作了什么，学生如何发表学习成果，以及学生怎样说明自己的学习成果。六是反思，反思设定的关键在于情感、想象和语言，即学生如何反思所体验到的经验，学生如何体会所获得的经验，学生如何反思从对话中获得的经验。</w:t>
      </w:r>
      <w:r>
        <w:rPr>
          <w:rStyle w:val="aa"/>
          <w:rFonts w:hint="eastAsia"/>
        </w:rPr>
        <w:footnoteReference w:id="5"/>
      </w:r>
      <w:r>
        <w:rPr>
          <w:rFonts w:hint="eastAsia"/>
        </w:rPr>
        <w:t>这些要素可以看作是帮助教师思</w:t>
      </w:r>
      <w:r>
        <w:rPr>
          <w:rFonts w:hint="eastAsia"/>
        </w:rPr>
        <w:lastRenderedPageBreak/>
        <w:t>考和规划的框架，在此基础上，单元设计一般遵循“分析</w:t>
      </w:r>
      <w:r>
        <w:rPr>
          <w:rFonts w:ascii="Times New Roman" w:hAnsi="Times New Roman" w:cs="Times New Roman"/>
        </w:rPr>
        <w:t>（</w:t>
      </w:r>
      <w:r>
        <w:rPr>
          <w:rFonts w:ascii="Times New Roman" w:hAnsi="Times New Roman" w:cs="Times New Roman"/>
        </w:rPr>
        <w:t>Analysis</w:t>
      </w:r>
      <w:r>
        <w:rPr>
          <w:rFonts w:ascii="Times New Roman" w:hAnsi="Times New Roman" w:cs="Times New Roman"/>
        </w:rPr>
        <w:t>）、设计（</w:t>
      </w:r>
      <w:r>
        <w:rPr>
          <w:rFonts w:ascii="Times New Roman" w:hAnsi="Times New Roman" w:cs="Times New Roman"/>
        </w:rPr>
        <w:t>Design</w:t>
      </w:r>
      <w:r>
        <w:rPr>
          <w:rFonts w:ascii="Times New Roman" w:hAnsi="Times New Roman" w:cs="Times New Roman"/>
        </w:rPr>
        <w:t>）、开发（</w:t>
      </w:r>
      <w:r>
        <w:rPr>
          <w:rFonts w:ascii="Times New Roman" w:hAnsi="Times New Roman" w:cs="Times New Roman"/>
        </w:rPr>
        <w:t>Development</w:t>
      </w:r>
      <w:r>
        <w:rPr>
          <w:rFonts w:ascii="Times New Roman" w:hAnsi="Times New Roman" w:cs="Times New Roman"/>
        </w:rPr>
        <w:t>）、实施（</w:t>
      </w:r>
      <w:r>
        <w:rPr>
          <w:rFonts w:ascii="Times New Roman" w:hAnsi="Times New Roman" w:cs="Times New Roman"/>
        </w:rPr>
        <w:t>Implementation</w:t>
      </w:r>
      <w:r>
        <w:rPr>
          <w:rFonts w:ascii="Times New Roman" w:hAnsi="Times New Roman" w:cs="Times New Roman"/>
        </w:rPr>
        <w:t>）、评价（</w:t>
      </w:r>
      <w:r>
        <w:rPr>
          <w:rFonts w:ascii="Times New Roman" w:hAnsi="Times New Roman" w:cs="Times New Roman"/>
        </w:rPr>
        <w:t>Evaluation</w:t>
      </w:r>
      <w:r>
        <w:rPr>
          <w:rFonts w:ascii="Times New Roman" w:hAnsi="Times New Roman" w:cs="Times New Roman"/>
        </w:rPr>
        <w:t>）</w:t>
      </w:r>
      <w:r>
        <w:rPr>
          <w:rFonts w:hint="eastAsia"/>
        </w:rPr>
        <w:t>”</w:t>
      </w:r>
      <w:r>
        <w:rPr>
          <w:rStyle w:val="aa"/>
          <w:rFonts w:hint="eastAsia"/>
        </w:rPr>
        <w:footnoteReference w:id="6"/>
      </w:r>
      <w:r>
        <w:rPr>
          <w:rFonts w:hint="eastAsia"/>
        </w:rPr>
        <w:t>的程序。“分析”的对象包括学生、课程标准、教材、其他教学资源等。另外，此处的“评价”不单单指针对学生学习质量的评价，还包括教师对自身进行的单元教学反思。</w:t>
      </w:r>
    </w:p>
    <w:p w14:paraId="222FCD48" w14:textId="77777777" w:rsidR="00C02743" w:rsidRDefault="00C02743">
      <w:pPr>
        <w:ind w:firstLineChars="200" w:firstLine="420"/>
      </w:pPr>
    </w:p>
    <w:p w14:paraId="1EE3137B" w14:textId="77777777" w:rsidR="00C02743" w:rsidRDefault="00AF6A6E">
      <w:r>
        <w:rPr>
          <w:rFonts w:hint="eastAsia"/>
        </w:rPr>
        <w:t xml:space="preserve">　　</w:t>
      </w:r>
      <w:r>
        <w:rPr>
          <w:rFonts w:hint="eastAsia"/>
          <w:b/>
          <w:bCs/>
          <w:sz w:val="24"/>
          <w:szCs w:val="28"/>
        </w:rPr>
        <w:t>专家声音</w:t>
      </w:r>
    </w:p>
    <w:p w14:paraId="086F24BD" w14:textId="358459B7" w:rsidR="00C02743" w:rsidRDefault="00AF6A6E">
      <w:pPr>
        <w:ind w:firstLine="427"/>
      </w:pPr>
      <w:r>
        <w:rPr>
          <w:rFonts w:hint="eastAsia"/>
        </w:rPr>
        <w:t>钟启泉</w:t>
      </w:r>
      <w:r w:rsidR="00FA1035">
        <w:rPr>
          <w:rFonts w:hint="eastAsia"/>
        </w:rPr>
        <w:t>（著名课程专家）</w:t>
      </w:r>
      <w:r>
        <w:rPr>
          <w:rFonts w:hint="eastAsia"/>
        </w:rPr>
        <w:t>：建构主义的单元设计与其说是都是讲授教学内容的“教案”，不如说是策划每一个学生参与学习的“学案”。</w:t>
      </w:r>
    </w:p>
    <w:p w14:paraId="75FEBC04" w14:textId="77777777" w:rsidR="00C02743" w:rsidRDefault="00AF6A6E">
      <w:pPr>
        <w:ind w:firstLine="420"/>
        <w:rPr>
          <w:b/>
          <w:bCs/>
          <w:sz w:val="24"/>
          <w:szCs w:val="28"/>
        </w:rPr>
      </w:pPr>
      <w:r>
        <w:rPr>
          <w:rFonts w:hint="eastAsia"/>
          <w:b/>
          <w:bCs/>
          <w:sz w:val="24"/>
          <w:szCs w:val="28"/>
        </w:rPr>
        <w:t>深度阅读</w:t>
      </w:r>
    </w:p>
    <w:p w14:paraId="487FDFF6" w14:textId="77777777" w:rsidR="00C02743" w:rsidRDefault="00AF6A6E">
      <w:pPr>
        <w:ind w:firstLine="420"/>
        <w:rPr>
          <w:rFonts w:ascii="Times New Roman" w:hAnsi="Times New Roman" w:cs="Times New Roman"/>
          <w:bCs/>
          <w:szCs w:val="21"/>
        </w:rPr>
      </w:pPr>
      <w:r>
        <w:rPr>
          <w:rFonts w:ascii="Times New Roman" w:hAnsi="Times New Roman" w:cs="Times New Roman"/>
          <w:bCs/>
          <w:szCs w:val="21"/>
        </w:rPr>
        <w:t>钟启泉</w:t>
      </w:r>
      <w:r>
        <w:rPr>
          <w:rFonts w:ascii="Times New Roman" w:hAnsi="Times New Roman" w:cs="Times New Roman"/>
          <w:bCs/>
          <w:szCs w:val="21"/>
        </w:rPr>
        <w:t xml:space="preserve">. </w:t>
      </w:r>
      <w:r>
        <w:rPr>
          <w:rFonts w:ascii="Times New Roman" w:hAnsi="Times New Roman" w:cs="Times New Roman"/>
          <w:bCs/>
          <w:szCs w:val="21"/>
        </w:rPr>
        <w:t>学会</w:t>
      </w:r>
      <w:r>
        <w:rPr>
          <w:rFonts w:ascii="Times New Roman" w:hAnsi="Times New Roman" w:cs="Times New Roman"/>
          <w:bCs/>
          <w:szCs w:val="21"/>
        </w:rPr>
        <w:t>“</w:t>
      </w:r>
      <w:r>
        <w:rPr>
          <w:rFonts w:ascii="Times New Roman" w:hAnsi="Times New Roman" w:cs="Times New Roman"/>
          <w:bCs/>
          <w:szCs w:val="21"/>
        </w:rPr>
        <w:t>单元设计</w:t>
      </w:r>
      <w:r>
        <w:rPr>
          <w:rFonts w:ascii="Times New Roman" w:hAnsi="Times New Roman" w:cs="Times New Roman"/>
          <w:bCs/>
          <w:szCs w:val="21"/>
        </w:rPr>
        <w:t xml:space="preserve">”[N]. </w:t>
      </w:r>
      <w:r>
        <w:rPr>
          <w:rFonts w:ascii="Times New Roman" w:hAnsi="Times New Roman" w:cs="Times New Roman"/>
          <w:bCs/>
          <w:szCs w:val="21"/>
        </w:rPr>
        <w:t>中国教育报，</w:t>
      </w:r>
      <w:r>
        <w:rPr>
          <w:rFonts w:ascii="Times New Roman" w:hAnsi="Times New Roman" w:cs="Times New Roman"/>
          <w:bCs/>
          <w:szCs w:val="21"/>
        </w:rPr>
        <w:t>2015-06-12.</w:t>
      </w:r>
    </w:p>
    <w:p w14:paraId="6CBFB99B" w14:textId="77777777" w:rsidR="00C02743" w:rsidRDefault="00AF6A6E">
      <w:r>
        <w:rPr>
          <w:rFonts w:hint="eastAsia"/>
        </w:rPr>
        <w:t xml:space="preserve">　</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r>
        <w:rPr>
          <w:rFonts w:ascii="Times New Roman" w:hAnsi="Times New Roman" w:cs="Times New Roman"/>
        </w:rPr>
        <w:t>罗伯特</w:t>
      </w:r>
      <w:r>
        <w:rPr>
          <w:rFonts w:ascii="Times New Roman" w:hAnsi="Times New Roman" w:cs="Times New Roman"/>
        </w:rPr>
        <w:t>·J·</w:t>
      </w:r>
      <w:r>
        <w:rPr>
          <w:rFonts w:ascii="Times New Roman" w:hAnsi="Times New Roman" w:cs="Times New Roman"/>
        </w:rPr>
        <w:t>马扎诺</w:t>
      </w:r>
      <w:r>
        <w:rPr>
          <w:rFonts w:ascii="Times New Roman" w:hAnsi="Times New Roman" w:cs="Times New Roman"/>
        </w:rPr>
        <w:t xml:space="preserve">. </w:t>
      </w:r>
      <w:r>
        <w:rPr>
          <w:rFonts w:ascii="Times New Roman" w:hAnsi="Times New Roman" w:cs="Times New Roman"/>
        </w:rPr>
        <w:t>培育智慧才能</w:t>
      </w:r>
      <w:r>
        <w:rPr>
          <w:rFonts w:ascii="Times New Roman" w:hAnsi="Times New Roman" w:cs="Times New Roman"/>
        </w:rPr>
        <w:t>——</w:t>
      </w:r>
      <w:r>
        <w:rPr>
          <w:rFonts w:ascii="Times New Roman" w:hAnsi="Times New Roman" w:cs="Times New Roman"/>
        </w:rPr>
        <w:t>学习的维度教师手册</w:t>
      </w:r>
      <w:r>
        <w:rPr>
          <w:rFonts w:ascii="Times New Roman" w:hAnsi="Times New Roman" w:cs="Times New Roman"/>
        </w:rPr>
        <w:t xml:space="preserve">[M]. </w:t>
      </w:r>
      <w:r>
        <w:rPr>
          <w:rFonts w:ascii="Times New Roman" w:hAnsi="Times New Roman" w:cs="Times New Roman"/>
        </w:rPr>
        <w:t>盛群力，何晔，张慧，杭秀译</w:t>
      </w:r>
      <w:r>
        <w:rPr>
          <w:rFonts w:ascii="Times New Roman" w:hAnsi="Times New Roman" w:cs="Times New Roman"/>
        </w:rPr>
        <w:t xml:space="preserve">. </w:t>
      </w:r>
      <w:r>
        <w:rPr>
          <w:rFonts w:ascii="Times New Roman" w:hAnsi="Times New Roman" w:cs="Times New Roman"/>
        </w:rPr>
        <w:t>福州：福建教育出版社，</w:t>
      </w:r>
      <w:r>
        <w:rPr>
          <w:rFonts w:ascii="Times New Roman" w:hAnsi="Times New Roman" w:cs="Times New Roman"/>
        </w:rPr>
        <w:t>2015.</w:t>
      </w:r>
    </w:p>
    <w:p w14:paraId="124055F7" w14:textId="77777777" w:rsidR="00C02743" w:rsidRDefault="00AF6A6E">
      <w:pPr>
        <w:ind w:firstLineChars="200" w:firstLine="480"/>
        <w:rPr>
          <w:b/>
          <w:bCs/>
          <w:sz w:val="24"/>
          <w:szCs w:val="28"/>
        </w:rPr>
      </w:pPr>
      <w:r>
        <w:rPr>
          <w:rFonts w:hint="eastAsia"/>
          <w:b/>
          <w:bCs/>
          <w:sz w:val="24"/>
          <w:szCs w:val="28"/>
        </w:rPr>
        <w:t>链接：建构主义单元设计模型</w:t>
      </w:r>
    </w:p>
    <w:p w14:paraId="492E9283" w14:textId="77777777" w:rsidR="00C02743" w:rsidRDefault="00AF6A6E">
      <w:pPr>
        <w:ind w:firstLineChars="200" w:firstLine="420"/>
        <w:rPr>
          <w:rFonts w:ascii="Times New Roman" w:hAnsi="Times New Roman" w:cs="Times New Roman"/>
        </w:rPr>
      </w:pPr>
      <w:r>
        <w:rPr>
          <w:rFonts w:ascii="宋体" w:eastAsia="宋体" w:hAnsi="宋体" w:cs="Times New Roman" w:hint="eastAsia"/>
          <w:color w:val="000000"/>
          <w:kern w:val="0"/>
          <w:szCs w:val="21"/>
        </w:rPr>
        <w:t xml:space="preserve">◆ </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在社会情境下积极思考</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模型（</w:t>
      </w:r>
      <w:r>
        <w:rPr>
          <w:rFonts w:ascii="Times New Roman" w:hAnsi="Times New Roman" w:cs="Times New Roman"/>
        </w:rPr>
        <w:t>Thinking Actively in a Social Context</w:t>
      </w:r>
      <w:r>
        <w:rPr>
          <w:rFonts w:ascii="Times New Roman" w:hAnsi="Times New Roman" w:cs="Times New Roman" w:hint="eastAsia"/>
        </w:rPr>
        <w:t>，</w:t>
      </w:r>
      <w:r>
        <w:rPr>
          <w:rFonts w:ascii="Times New Roman" w:hAnsi="Times New Roman" w:cs="Times New Roman" w:hint="eastAsia"/>
        </w:rPr>
        <w:t>TASC</w:t>
      </w:r>
      <w:r>
        <w:rPr>
          <w:rFonts w:ascii="Times New Roman" w:eastAsia="宋体" w:hAnsi="Times New Roman" w:cs="Times New Roman" w:hint="eastAsia"/>
          <w:color w:val="000000"/>
          <w:kern w:val="0"/>
          <w:szCs w:val="21"/>
        </w:rPr>
        <w:t>）</w:t>
      </w:r>
      <w:r>
        <w:rPr>
          <w:rStyle w:val="aa"/>
          <w:rFonts w:hint="eastAsia"/>
        </w:rPr>
        <w:footnoteReference w:id="7"/>
      </w:r>
    </w:p>
    <w:p w14:paraId="1AB784C2" w14:textId="77777777" w:rsidR="00C02743" w:rsidRDefault="00AF6A6E">
      <w:pPr>
        <w:ind w:firstLine="420"/>
      </w:pPr>
      <w:r>
        <w:rPr>
          <w:rFonts w:hint="eastAsia"/>
        </w:rPr>
        <w:t>该模型按照学习过程的顺序组织单元，学生的主体性非常突出，具有较高自由度。教师可以借助此框架思考，并根据实际情况进行调整或修改。该模型主要分为以下八个阶段。</w:t>
      </w:r>
    </w:p>
    <w:p w14:paraId="0D6CBFCD" w14:textId="77777777" w:rsidR="00C02743" w:rsidRDefault="00AF6A6E">
      <w:pPr>
        <w:ind w:firstLine="420"/>
      </w:pPr>
      <w:r>
        <w:rPr>
          <w:rFonts w:hint="eastAsia"/>
        </w:rPr>
        <w:t>第一阶段：收集和组织——我已经知道了什么？学生可利用思维导图来帮助自己在不同想法之间建立联系。这一阶段对教师评价来说是一个基础的阶段，教师可利用它分析每个学生需要发展和挑战的下一步。如果学生原先几乎没有经验，那么就需要在“收集和组织”之前先进行体验。</w:t>
      </w:r>
    </w:p>
    <w:p w14:paraId="2006CD3A" w14:textId="77777777" w:rsidR="00C02743" w:rsidRDefault="00AF6A6E">
      <w:pPr>
        <w:ind w:firstLine="420"/>
      </w:pPr>
      <w:r>
        <w:rPr>
          <w:rFonts w:hint="eastAsia"/>
        </w:rPr>
        <w:t>第二阶段：确认——我的任务是什么？教师先为学生确定一个广泛的话题，然后与学生讨论，最终由学生自己决定具体探索什么。此外，学生在这一阶段就需要开始讨论最终可能产生的成果，即最终的目标。</w:t>
      </w:r>
    </w:p>
    <w:p w14:paraId="3FFBF4ED" w14:textId="77777777" w:rsidR="00C02743" w:rsidRDefault="00AF6A6E">
      <w:pPr>
        <w:ind w:firstLine="420"/>
      </w:pPr>
      <w:r>
        <w:rPr>
          <w:rFonts w:hint="eastAsia"/>
        </w:rPr>
        <w:t>第三阶段：发散——我能想到多少种方式可以做这件事？学生对自己的问题提出各种可能的路径，并由他们自己做决策，而不是由教师主导。如果学生不愿意提出可能的方法，或缺乏信心，那么教师就需要参与其中，生成想法，帮助学生构建一系列可能的路径。</w:t>
      </w:r>
    </w:p>
    <w:p w14:paraId="3FEFED2F" w14:textId="77777777" w:rsidR="00C02743" w:rsidRDefault="00AF6A6E">
      <w:pPr>
        <w:ind w:firstLine="420"/>
      </w:pPr>
      <w:r>
        <w:rPr>
          <w:rFonts w:hint="eastAsia"/>
        </w:rPr>
        <w:t>第四阶段：决定——最好的想法是什么？在这一阶段，学生需要更有逻辑性地进行思考，并决定哪种想法是灵活而可行的。</w:t>
      </w:r>
    </w:p>
    <w:p w14:paraId="726AE9AE" w14:textId="77777777" w:rsidR="00C02743" w:rsidRDefault="00AF6A6E">
      <w:pPr>
        <w:ind w:firstLine="420"/>
      </w:pPr>
      <w:r>
        <w:rPr>
          <w:rFonts w:hint="eastAsia"/>
        </w:rPr>
        <w:t>第五阶段：实施——让我们做吧！学生在这一阶段将把之前的思考和决定付诸行动。</w:t>
      </w:r>
    </w:p>
    <w:p w14:paraId="0A93AE9A" w14:textId="77777777" w:rsidR="00C02743" w:rsidRDefault="00AF6A6E">
      <w:pPr>
        <w:ind w:firstLine="420"/>
      </w:pPr>
      <w:r>
        <w:rPr>
          <w:rFonts w:hint="eastAsia"/>
        </w:rPr>
        <w:t>第六阶段：评价——我做得怎么样？教师的观察和评价是必要的，但学生同样需要体验自评、互评的过程。</w:t>
      </w:r>
    </w:p>
    <w:p w14:paraId="5E9DFD1F" w14:textId="77777777" w:rsidR="00C02743" w:rsidRDefault="00AF6A6E">
      <w:pPr>
        <w:ind w:firstLine="420"/>
      </w:pPr>
      <w:r>
        <w:rPr>
          <w:rFonts w:hint="eastAsia"/>
        </w:rPr>
        <w:t>第七阶段：交流——让我们分享已经学到的！</w:t>
      </w:r>
    </w:p>
    <w:p w14:paraId="6E046A6C" w14:textId="77777777" w:rsidR="00C02743" w:rsidRDefault="00AF6A6E">
      <w:pPr>
        <w:ind w:firstLine="420"/>
      </w:pPr>
      <w:r>
        <w:rPr>
          <w:rFonts w:hint="eastAsia"/>
        </w:rPr>
        <w:t>第八阶段：从经验中学习——我学到了什么？这一阶段与第一阶段相连，拓展了原先的思维导图，是学生自我反思的过程。</w:t>
      </w:r>
    </w:p>
    <w:p w14:paraId="3A739B1C" w14:textId="77777777" w:rsidR="00C02743" w:rsidRDefault="00C02743">
      <w:pPr>
        <w:ind w:firstLine="420"/>
        <w:rPr>
          <w:b/>
          <w:bCs/>
        </w:rPr>
      </w:pPr>
    </w:p>
    <w:p w14:paraId="00124DFA" w14:textId="77777777" w:rsidR="00C02743" w:rsidRDefault="00AF6A6E">
      <w:pPr>
        <w:ind w:left="560"/>
        <w:rPr>
          <w:b/>
          <w:bCs/>
          <w:sz w:val="28"/>
          <w:szCs w:val="32"/>
        </w:rPr>
      </w:pPr>
      <w:r>
        <w:rPr>
          <w:rFonts w:hint="eastAsia"/>
          <w:b/>
          <w:bCs/>
          <w:sz w:val="28"/>
          <w:szCs w:val="32"/>
        </w:rPr>
        <w:t>三、依据核心素养开展单元设计的案例</w:t>
      </w:r>
    </w:p>
    <w:p w14:paraId="59462A43" w14:textId="77777777" w:rsidR="00C02743" w:rsidRDefault="00AF6A6E">
      <w:pPr>
        <w:ind w:firstLineChars="200" w:firstLine="420"/>
      </w:pPr>
      <w:r>
        <w:rPr>
          <w:rFonts w:hint="eastAsia"/>
        </w:rPr>
        <w:t>根据上述的原理，下面将以语文学科为例，展现依据语文学科核心素养开展单元设计的具体步骤和案例，如</w:t>
      </w:r>
      <w:r>
        <w:rPr>
          <w:rFonts w:ascii="Times New Roman" w:hAnsi="Times New Roman" w:cs="Times New Roman"/>
        </w:rPr>
        <w:fldChar w:fldCharType="begin"/>
      </w:r>
      <w:r>
        <w:rPr>
          <w:rFonts w:ascii="Times New Roman" w:hAnsi="Times New Roman" w:cs="Times New Roman"/>
        </w:rPr>
        <w:instrText xml:space="preserve"> REF _Ref25780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表</w:t>
      </w:r>
      <w:r>
        <w:rPr>
          <w:rFonts w:ascii="Times New Roman" w:hAnsi="Times New Roman" w:cs="Times New Roman"/>
        </w:rPr>
        <w:t xml:space="preserve"> 1</w:t>
      </w:r>
      <w:r>
        <w:rPr>
          <w:rFonts w:ascii="Times New Roman" w:hAnsi="Times New Roman" w:cs="Times New Roman"/>
        </w:rPr>
        <w:fldChar w:fldCharType="end"/>
      </w:r>
      <w:r>
        <w:rPr>
          <w:rFonts w:hint="eastAsia"/>
        </w:rPr>
        <w:t>所示。</w:t>
      </w:r>
    </w:p>
    <w:p w14:paraId="73D04041" w14:textId="77777777" w:rsidR="00C02743" w:rsidRDefault="00AF6A6E">
      <w:pPr>
        <w:ind w:firstLineChars="200" w:firstLine="420"/>
      </w:pPr>
      <w:r>
        <w:rPr>
          <w:rFonts w:hint="eastAsia"/>
        </w:rPr>
        <w:t>第一，确定内容领域和单元主题。与以往相比，新版普通高中语文课程标准的变化之一</w:t>
      </w:r>
      <w:r>
        <w:rPr>
          <w:rFonts w:hint="eastAsia"/>
        </w:rPr>
        <w:lastRenderedPageBreak/>
        <w:t>是融入了学习任务群的设置。其中必修的学习任务群之一是“思辨性阅读与表达”，该任务群主要围绕生活、学习与历史、社会事件中共同关心的话题，以专题性学习为主要方式。教师既可以参考课程标准和教材，也可以选取引发社会激烈讨论的时事话题，而此处则选择“人性的本质”为主题。</w:t>
      </w:r>
    </w:p>
    <w:p w14:paraId="173DE504" w14:textId="77777777" w:rsidR="00C02743" w:rsidRDefault="00AF6A6E">
      <w:pPr>
        <w:ind w:firstLineChars="200" w:firstLine="420"/>
      </w:pPr>
      <w:r>
        <w:rPr>
          <w:rFonts w:hint="eastAsia"/>
        </w:rPr>
        <w:t>第二，分析课程标准、学情和教材，设定单元目标。首先，教师需要研究课程标准，考虑这一单元对应哪几项学科核心素养，与课程标准中的哪些内容有关，最需要掌握的核心观念等问题。其次，教师需要分析学生的学习状态。在本案例中，教师可以借助以下问题思考：学生先前具备怎样的思辨性阅读与表达基础；学生对人性本质这一话题有过怎样的体验；学生的学习方法、习惯及风格如何。再者，教师需要分析教材相关内容，即哪些内容与这一主题相关，教材的情境创设方式等。值得注意的是，跟教学相关的要素分析应一直贯穿于整个单元设计的过程中，反复思考，其顺序并不固定。最后，关于设定单元目标，教师应深入研究学科核心素养及课程目标，基于教学内容将其细化分解，表达时亦可参照其描述。</w:t>
      </w:r>
    </w:p>
    <w:p w14:paraId="3C879768" w14:textId="77777777" w:rsidR="00C02743" w:rsidRDefault="00AF6A6E">
      <w:pPr>
        <w:ind w:firstLineChars="200" w:firstLine="420"/>
      </w:pPr>
      <w:r>
        <w:rPr>
          <w:rFonts w:hint="eastAsia"/>
        </w:rPr>
        <w:t>第三，根据单元目标，创设任务情境。依据设定好的单元目标，教师需要从学生经验出发，创设一个基于真实情境的复杂任务。单元任务相当于贯穿整个单元的线索，单元目标就是在准备、实施、反思单元任务的过程中实现的。此外，教师可选择将单元任务的最终成果作为终结性评价的依据。本案例选择两则形成强烈对比的时事新闻作为情境导入</w:t>
      </w:r>
      <w:r>
        <w:rPr>
          <w:rStyle w:val="aa"/>
          <w:rFonts w:hint="eastAsia"/>
        </w:rPr>
        <w:footnoteReference w:id="8"/>
      </w:r>
      <w:r>
        <w:rPr>
          <w:rFonts w:hint="eastAsia"/>
        </w:rPr>
        <w:t>，如社会的慈善救助和叙利亚自杀袭击者事件，以此为背景简要介绍单元学习内容和任务。本案例的情境设置较为简单，实际教学中教师还可以增加更多细节，如采用网络论坛等形式，尽力使任务情境贴近学生生活。</w:t>
      </w:r>
    </w:p>
    <w:p w14:paraId="38C8392A" w14:textId="77777777" w:rsidR="00C02743" w:rsidRDefault="00AF6A6E">
      <w:pPr>
        <w:ind w:firstLineChars="200" w:firstLine="420"/>
      </w:pPr>
      <w:r>
        <w:rPr>
          <w:rFonts w:hint="eastAsia"/>
        </w:rPr>
        <w:t>第四，根据单元目标及任务，选择评价方式，分析所需资源。评价需要包含形成性评价与终结性评价两部分，并结合教师评价、同伴互评、自评等多种形式。此外，教师需要同时考虑评分规则，并在单元教学之初告知学生。关于所需资源，其来源是非常多元化的，本案例涉及的资源主要为经典的阅读文本，包括性善论、性恶论、亦善亦恶论等方面。</w:t>
      </w:r>
    </w:p>
    <w:p w14:paraId="7445C590" w14:textId="77777777" w:rsidR="00C02743" w:rsidRDefault="00AF6A6E">
      <w:pPr>
        <w:ind w:firstLineChars="200" w:firstLine="420"/>
      </w:pPr>
      <w:r>
        <w:rPr>
          <w:rFonts w:hint="eastAsia"/>
        </w:rPr>
        <w:t>第五，分解单元目标及任务，安排课时计划。安排课时计划时，教师要关注课时目标、学习活动、评价、教师支持与教学策略四个要素。课时目标、学习活动和评价都是对单元计划的分解，而教师支持与教学策略则是对教师角色和责任的明确，即不同课时中学生需要教师多大程度的支持，教师怎样帮助学生达成目标。本案例在此只分解单元任务，简要列出每课时的学习活动，如</w:t>
      </w:r>
      <w:r>
        <w:rPr>
          <w:rFonts w:hint="eastAsia"/>
        </w:rPr>
        <w:fldChar w:fldCharType="begin"/>
      </w:r>
      <w:r>
        <w:rPr>
          <w:rFonts w:hint="eastAsia"/>
        </w:rPr>
        <w:instrText xml:space="preserve"> REF _Ref22788 \h </w:instrText>
      </w:r>
      <w:r>
        <w:rPr>
          <w:rFonts w:hint="eastAsia"/>
        </w:rPr>
      </w:r>
      <w:r>
        <w:rPr>
          <w:rFonts w:hint="eastAsia"/>
        </w:rPr>
        <w:fldChar w:fldCharType="separate"/>
      </w:r>
      <w:r>
        <w:rPr>
          <w:rFonts w:ascii="Times New Roman" w:hAnsi="Times New Roman" w:cs="Times New Roman"/>
          <w:szCs w:val="21"/>
        </w:rPr>
        <w:t>表</w:t>
      </w:r>
      <w:r>
        <w:rPr>
          <w:rFonts w:ascii="Times New Roman" w:hAnsi="Times New Roman" w:cs="Times New Roman"/>
          <w:szCs w:val="21"/>
        </w:rPr>
        <w:t xml:space="preserve"> 2</w:t>
      </w:r>
      <w:r>
        <w:rPr>
          <w:rFonts w:hint="eastAsia"/>
        </w:rPr>
        <w:fldChar w:fldCharType="end"/>
      </w:r>
      <w:r>
        <w:rPr>
          <w:rFonts w:hint="eastAsia"/>
        </w:rPr>
        <w:t>所示。</w:t>
      </w:r>
    </w:p>
    <w:p w14:paraId="33B92631" w14:textId="77777777" w:rsidR="00C02743" w:rsidRDefault="00C02743">
      <w:pPr>
        <w:ind w:firstLineChars="200" w:firstLine="420"/>
      </w:pPr>
    </w:p>
    <w:p w14:paraId="60FAE976" w14:textId="60FF3F78" w:rsidR="00C02743" w:rsidRDefault="00AF6A6E">
      <w:pPr>
        <w:pStyle w:val="a3"/>
        <w:jc w:val="center"/>
        <w:rPr>
          <w:rFonts w:ascii="Times New Roman" w:eastAsiaTheme="minorEastAsia" w:hAnsi="Times New Roman" w:cs="Times New Roman"/>
          <w:b/>
          <w:bCs/>
          <w:sz w:val="21"/>
        </w:rPr>
      </w:pPr>
      <w:bookmarkStart w:id="1" w:name="_Ref25780"/>
      <w:r>
        <w:rPr>
          <w:rFonts w:ascii="Times New Roman" w:eastAsiaTheme="minorEastAsia" w:hAnsi="Times New Roman" w:cs="Times New Roman"/>
          <w:b/>
          <w:bCs/>
          <w:sz w:val="21"/>
        </w:rPr>
        <w:t>表</w:t>
      </w:r>
      <w:r>
        <w:rPr>
          <w:rFonts w:ascii="Times New Roman" w:eastAsiaTheme="minorEastAsia" w:hAnsi="Times New Roman" w:cs="Times New Roman"/>
          <w:b/>
          <w:bCs/>
          <w:sz w:val="21"/>
        </w:rPr>
        <w:t xml:space="preserve"> </w:t>
      </w:r>
      <w:r>
        <w:rPr>
          <w:rFonts w:ascii="Times New Roman" w:eastAsiaTheme="minorEastAsia" w:hAnsi="Times New Roman" w:cs="Times New Roman"/>
          <w:b/>
          <w:bCs/>
          <w:sz w:val="21"/>
        </w:rPr>
        <w:fldChar w:fldCharType="begin"/>
      </w:r>
      <w:r>
        <w:rPr>
          <w:rFonts w:ascii="Times New Roman" w:eastAsiaTheme="minorEastAsia" w:hAnsi="Times New Roman" w:cs="Times New Roman"/>
          <w:b/>
          <w:bCs/>
          <w:sz w:val="21"/>
        </w:rPr>
        <w:instrText xml:space="preserve"> SEQ </w:instrText>
      </w:r>
      <w:r>
        <w:rPr>
          <w:rFonts w:ascii="Times New Roman" w:eastAsiaTheme="minorEastAsia" w:hAnsi="Times New Roman" w:cs="Times New Roman"/>
          <w:b/>
          <w:bCs/>
          <w:sz w:val="21"/>
        </w:rPr>
        <w:instrText>表</w:instrText>
      </w:r>
      <w:r>
        <w:rPr>
          <w:rFonts w:ascii="Times New Roman" w:eastAsiaTheme="minorEastAsia" w:hAnsi="Times New Roman" w:cs="Times New Roman"/>
          <w:b/>
          <w:bCs/>
          <w:sz w:val="21"/>
        </w:rPr>
        <w:instrText xml:space="preserve"> \* ARABIC </w:instrText>
      </w:r>
      <w:r>
        <w:rPr>
          <w:rFonts w:ascii="Times New Roman" w:eastAsiaTheme="minorEastAsia" w:hAnsi="Times New Roman" w:cs="Times New Roman"/>
          <w:b/>
          <w:bCs/>
          <w:sz w:val="21"/>
        </w:rPr>
        <w:fldChar w:fldCharType="separate"/>
      </w:r>
      <w:r>
        <w:rPr>
          <w:rFonts w:ascii="Times New Roman" w:eastAsiaTheme="minorEastAsia" w:hAnsi="Times New Roman" w:cs="Times New Roman"/>
          <w:b/>
          <w:bCs/>
          <w:sz w:val="21"/>
        </w:rPr>
        <w:t>1</w:t>
      </w:r>
      <w:r>
        <w:rPr>
          <w:rFonts w:ascii="Times New Roman" w:eastAsiaTheme="minorEastAsia" w:hAnsi="Times New Roman" w:cs="Times New Roman"/>
          <w:b/>
          <w:bCs/>
          <w:sz w:val="21"/>
        </w:rPr>
        <w:fldChar w:fldCharType="end"/>
      </w:r>
      <w:bookmarkEnd w:id="1"/>
      <w:r w:rsidR="009F57AC">
        <w:rPr>
          <w:rFonts w:ascii="Times New Roman" w:eastAsiaTheme="minorEastAsia" w:hAnsi="Times New Roman" w:cs="Times New Roman"/>
          <w:b/>
          <w:bCs/>
          <w:sz w:val="21"/>
        </w:rPr>
        <w:t xml:space="preserve">　单元</w:t>
      </w:r>
      <w:r w:rsidR="009F57AC">
        <w:rPr>
          <w:rFonts w:ascii="Times New Roman" w:eastAsiaTheme="minorEastAsia" w:hAnsi="Times New Roman" w:cs="Times New Roman" w:hint="eastAsia"/>
          <w:b/>
          <w:bCs/>
          <w:sz w:val="21"/>
        </w:rPr>
        <w:t>设计</w:t>
      </w:r>
    </w:p>
    <w:tbl>
      <w:tblPr>
        <w:tblStyle w:val="ab"/>
        <w:tblW w:w="8522" w:type="dxa"/>
        <w:tblLayout w:type="fixed"/>
        <w:tblLook w:val="04A0" w:firstRow="1" w:lastRow="0" w:firstColumn="1" w:lastColumn="0" w:noHBand="0" w:noVBand="1"/>
      </w:tblPr>
      <w:tblGrid>
        <w:gridCol w:w="1382"/>
        <w:gridCol w:w="2878"/>
        <w:gridCol w:w="301"/>
        <w:gridCol w:w="1830"/>
        <w:gridCol w:w="15"/>
        <w:gridCol w:w="2116"/>
      </w:tblGrid>
      <w:tr w:rsidR="00C02743" w14:paraId="3794E901" w14:textId="77777777">
        <w:tc>
          <w:tcPr>
            <w:tcW w:w="8522" w:type="dxa"/>
            <w:gridSpan w:val="6"/>
            <w:vAlign w:val="center"/>
          </w:tcPr>
          <w:p w14:paraId="14DB2E89" w14:textId="77777777" w:rsidR="00C02743" w:rsidRDefault="00AF6A6E">
            <w:pPr>
              <w:jc w:val="center"/>
              <w:rPr>
                <w:sz w:val="18"/>
                <w:szCs w:val="18"/>
              </w:rPr>
            </w:pPr>
            <w:r>
              <w:rPr>
                <w:rFonts w:hint="eastAsia"/>
                <w:b/>
                <w:bCs/>
                <w:sz w:val="18"/>
                <w:szCs w:val="18"/>
              </w:rPr>
              <w:t>人性的本质</w:t>
            </w:r>
          </w:p>
        </w:tc>
      </w:tr>
      <w:tr w:rsidR="00C02743" w14:paraId="0F4AD0A0" w14:textId="77777777">
        <w:tc>
          <w:tcPr>
            <w:tcW w:w="1382" w:type="dxa"/>
            <w:vAlign w:val="center"/>
          </w:tcPr>
          <w:p w14:paraId="66BB9DC8" w14:textId="77777777" w:rsidR="00C02743" w:rsidRDefault="00AF6A6E">
            <w:pPr>
              <w:jc w:val="center"/>
              <w:rPr>
                <w:sz w:val="18"/>
                <w:szCs w:val="18"/>
              </w:rPr>
            </w:pPr>
            <w:r>
              <w:rPr>
                <w:rFonts w:hint="eastAsia"/>
                <w:b/>
                <w:bCs/>
                <w:sz w:val="18"/>
                <w:szCs w:val="18"/>
              </w:rPr>
              <w:t>科目</w:t>
            </w:r>
          </w:p>
        </w:tc>
        <w:tc>
          <w:tcPr>
            <w:tcW w:w="2878" w:type="dxa"/>
            <w:vAlign w:val="center"/>
          </w:tcPr>
          <w:p w14:paraId="46A0FA5E" w14:textId="77777777" w:rsidR="00C02743" w:rsidRDefault="00AF6A6E">
            <w:pPr>
              <w:jc w:val="center"/>
              <w:rPr>
                <w:sz w:val="18"/>
                <w:szCs w:val="18"/>
              </w:rPr>
            </w:pPr>
            <w:r>
              <w:rPr>
                <w:rFonts w:hint="eastAsia"/>
                <w:sz w:val="18"/>
                <w:szCs w:val="18"/>
              </w:rPr>
              <w:t>语文</w:t>
            </w:r>
          </w:p>
        </w:tc>
        <w:tc>
          <w:tcPr>
            <w:tcW w:w="2131" w:type="dxa"/>
            <w:gridSpan w:val="2"/>
            <w:vAlign w:val="center"/>
          </w:tcPr>
          <w:p w14:paraId="28B1B387" w14:textId="77777777" w:rsidR="00C02743" w:rsidRDefault="00AF6A6E">
            <w:pPr>
              <w:jc w:val="center"/>
              <w:rPr>
                <w:sz w:val="18"/>
                <w:szCs w:val="18"/>
              </w:rPr>
            </w:pPr>
            <w:r>
              <w:rPr>
                <w:rFonts w:hint="eastAsia"/>
                <w:b/>
                <w:bCs/>
                <w:sz w:val="18"/>
                <w:szCs w:val="18"/>
              </w:rPr>
              <w:t>年级</w:t>
            </w:r>
          </w:p>
        </w:tc>
        <w:tc>
          <w:tcPr>
            <w:tcW w:w="2131" w:type="dxa"/>
            <w:gridSpan w:val="2"/>
            <w:vAlign w:val="center"/>
          </w:tcPr>
          <w:p w14:paraId="4441118B" w14:textId="77777777" w:rsidR="00C02743" w:rsidRDefault="00AF6A6E">
            <w:pPr>
              <w:jc w:val="center"/>
              <w:rPr>
                <w:sz w:val="18"/>
                <w:szCs w:val="18"/>
              </w:rPr>
            </w:pPr>
            <w:r>
              <w:rPr>
                <w:rFonts w:hint="eastAsia"/>
                <w:sz w:val="18"/>
                <w:szCs w:val="18"/>
              </w:rPr>
              <w:t>高一年级</w:t>
            </w:r>
          </w:p>
        </w:tc>
      </w:tr>
      <w:tr w:rsidR="00C02743" w14:paraId="163FE749" w14:textId="77777777">
        <w:tc>
          <w:tcPr>
            <w:tcW w:w="1382" w:type="dxa"/>
            <w:vAlign w:val="center"/>
          </w:tcPr>
          <w:p w14:paraId="44323668" w14:textId="77777777" w:rsidR="00C02743" w:rsidRDefault="00AF6A6E">
            <w:pPr>
              <w:jc w:val="center"/>
              <w:rPr>
                <w:sz w:val="18"/>
                <w:szCs w:val="18"/>
              </w:rPr>
            </w:pPr>
            <w:r>
              <w:rPr>
                <w:rFonts w:hint="eastAsia"/>
                <w:b/>
                <w:bCs/>
                <w:sz w:val="18"/>
                <w:szCs w:val="18"/>
              </w:rPr>
              <w:t>课时要求</w:t>
            </w:r>
          </w:p>
        </w:tc>
        <w:tc>
          <w:tcPr>
            <w:tcW w:w="7140" w:type="dxa"/>
            <w:gridSpan w:val="5"/>
            <w:vAlign w:val="center"/>
          </w:tcPr>
          <w:p w14:paraId="555E1B08" w14:textId="77777777" w:rsidR="00C02743" w:rsidRDefault="00AF6A6E">
            <w:pPr>
              <w:jc w:val="center"/>
              <w:rPr>
                <w:b/>
                <w:bCs/>
                <w:sz w:val="18"/>
                <w:szCs w:val="18"/>
              </w:rPr>
            </w:pPr>
            <w:r>
              <w:rPr>
                <w:rFonts w:ascii="Times New Roman" w:hAnsi="Times New Roman" w:cs="Times New Roman"/>
                <w:sz w:val="18"/>
                <w:szCs w:val="18"/>
              </w:rPr>
              <w:t>8</w:t>
            </w:r>
            <w:r>
              <w:rPr>
                <w:rFonts w:ascii="Times New Roman" w:hAnsi="Times New Roman" w:cs="Times New Roman"/>
                <w:sz w:val="18"/>
                <w:szCs w:val="18"/>
              </w:rPr>
              <w:t>课时</w:t>
            </w:r>
          </w:p>
        </w:tc>
      </w:tr>
      <w:tr w:rsidR="00C02743" w14:paraId="376EFD8F" w14:textId="77777777">
        <w:tc>
          <w:tcPr>
            <w:tcW w:w="1382" w:type="dxa"/>
            <w:vAlign w:val="center"/>
          </w:tcPr>
          <w:p w14:paraId="2C98AC25" w14:textId="77777777" w:rsidR="00C02743" w:rsidRDefault="00AF6A6E">
            <w:pPr>
              <w:jc w:val="center"/>
              <w:rPr>
                <w:sz w:val="18"/>
                <w:szCs w:val="18"/>
              </w:rPr>
            </w:pPr>
            <w:r>
              <w:rPr>
                <w:rFonts w:hint="eastAsia"/>
                <w:b/>
                <w:bCs/>
                <w:sz w:val="18"/>
                <w:szCs w:val="18"/>
              </w:rPr>
              <w:t>学生与教材背景分析</w:t>
            </w:r>
          </w:p>
        </w:tc>
        <w:tc>
          <w:tcPr>
            <w:tcW w:w="7140" w:type="dxa"/>
            <w:gridSpan w:val="5"/>
            <w:vAlign w:val="center"/>
          </w:tcPr>
          <w:p w14:paraId="7810CBFF" w14:textId="77777777" w:rsidR="00C02743" w:rsidRDefault="00AF6A6E">
            <w:pPr>
              <w:ind w:firstLine="420"/>
              <w:rPr>
                <w:sz w:val="18"/>
                <w:szCs w:val="18"/>
              </w:rPr>
            </w:pPr>
            <w:r>
              <w:rPr>
                <w:rFonts w:hint="eastAsia"/>
                <w:sz w:val="18"/>
                <w:szCs w:val="18"/>
              </w:rPr>
              <w:t>对人性本质的探讨是人类社会永恒的话题，学生在日常阅读实践中，也能体会到人心良善或人性险恶的一面，较易形成自己的感悟。此外，高一学生已对思辨性文章有所接触，逻辑思维能力有一定发展，具备初步阅读和分析论说名篇的能力。</w:t>
            </w:r>
          </w:p>
        </w:tc>
      </w:tr>
      <w:tr w:rsidR="00C02743" w14:paraId="0683CBA4" w14:textId="77777777">
        <w:tc>
          <w:tcPr>
            <w:tcW w:w="1382" w:type="dxa"/>
            <w:vAlign w:val="center"/>
          </w:tcPr>
          <w:p w14:paraId="38021D9B" w14:textId="77777777" w:rsidR="00C02743" w:rsidRDefault="00AF6A6E">
            <w:pPr>
              <w:jc w:val="center"/>
              <w:rPr>
                <w:b/>
                <w:bCs/>
                <w:sz w:val="18"/>
                <w:szCs w:val="18"/>
              </w:rPr>
            </w:pPr>
            <w:r>
              <w:rPr>
                <w:rFonts w:hint="eastAsia"/>
                <w:b/>
                <w:bCs/>
                <w:sz w:val="18"/>
                <w:szCs w:val="18"/>
              </w:rPr>
              <w:t>与学科核心素养的联系</w:t>
            </w:r>
          </w:p>
        </w:tc>
        <w:tc>
          <w:tcPr>
            <w:tcW w:w="7140" w:type="dxa"/>
            <w:gridSpan w:val="5"/>
            <w:vAlign w:val="center"/>
          </w:tcPr>
          <w:p w14:paraId="4436A82A" w14:textId="77777777" w:rsidR="00C02743" w:rsidRDefault="00AF6A6E">
            <w:pPr>
              <w:rPr>
                <w:sz w:val="18"/>
                <w:szCs w:val="18"/>
              </w:rPr>
            </w:pPr>
            <w:r>
              <w:rPr>
                <w:rFonts w:ascii="Times New Roman" w:hAnsi="Times New Roman" w:cs="Times New Roman" w:hint="eastAsia"/>
                <w:sz w:val="18"/>
                <w:szCs w:val="18"/>
              </w:rPr>
              <w:t xml:space="preserve">1. </w:t>
            </w:r>
            <w:r>
              <w:rPr>
                <w:rFonts w:ascii="Times New Roman" w:hAnsi="Times New Roman" w:cs="Times New Roman"/>
                <w:sz w:val="18"/>
                <w:szCs w:val="18"/>
              </w:rPr>
              <w:t>语言建构与运用：</w:t>
            </w:r>
            <w:r>
              <w:rPr>
                <w:rFonts w:ascii="Times New Roman" w:hAnsi="Times New Roman" w:cs="Times New Roman" w:hint="eastAsia"/>
                <w:sz w:val="18"/>
                <w:szCs w:val="18"/>
              </w:rPr>
              <w:t>语言交流与沟通。</w:t>
            </w:r>
          </w:p>
          <w:p w14:paraId="7FDE1976" w14:textId="77777777" w:rsidR="00C02743" w:rsidRDefault="00AF6A6E">
            <w:pPr>
              <w:rPr>
                <w:sz w:val="18"/>
                <w:szCs w:val="18"/>
              </w:rPr>
            </w:pPr>
            <w:r>
              <w:rPr>
                <w:rFonts w:ascii="Times New Roman" w:hAnsi="Times New Roman" w:cs="Times New Roman" w:hint="eastAsia"/>
                <w:sz w:val="18"/>
                <w:szCs w:val="18"/>
              </w:rPr>
              <w:t xml:space="preserve">2. </w:t>
            </w:r>
            <w:r>
              <w:rPr>
                <w:rFonts w:ascii="Times New Roman" w:hAnsi="Times New Roman" w:cs="Times New Roman"/>
                <w:sz w:val="18"/>
                <w:szCs w:val="18"/>
              </w:rPr>
              <w:t>思维发展与提升</w:t>
            </w:r>
            <w:r>
              <w:rPr>
                <w:rFonts w:ascii="Times New Roman" w:hAnsi="Times New Roman" w:cs="Times New Roman" w:hint="eastAsia"/>
                <w:sz w:val="18"/>
                <w:szCs w:val="18"/>
              </w:rPr>
              <w:t>：发展逻辑思维；提升思维品质。</w:t>
            </w:r>
          </w:p>
        </w:tc>
      </w:tr>
      <w:tr w:rsidR="00C02743" w14:paraId="0FEA1739" w14:textId="77777777">
        <w:tc>
          <w:tcPr>
            <w:tcW w:w="1382" w:type="dxa"/>
            <w:vAlign w:val="center"/>
          </w:tcPr>
          <w:p w14:paraId="09280B27" w14:textId="3B32CB77" w:rsidR="00C02743" w:rsidRDefault="00AF6A6E">
            <w:pPr>
              <w:jc w:val="center"/>
              <w:rPr>
                <w:b/>
                <w:bCs/>
                <w:sz w:val="18"/>
                <w:szCs w:val="18"/>
              </w:rPr>
            </w:pPr>
            <w:r>
              <w:rPr>
                <w:rFonts w:hint="eastAsia"/>
                <w:b/>
                <w:bCs/>
                <w:sz w:val="18"/>
                <w:szCs w:val="18"/>
              </w:rPr>
              <w:t>目标</w:t>
            </w:r>
          </w:p>
        </w:tc>
        <w:tc>
          <w:tcPr>
            <w:tcW w:w="7140" w:type="dxa"/>
            <w:gridSpan w:val="5"/>
            <w:vAlign w:val="center"/>
          </w:tcPr>
          <w:p w14:paraId="60408FF6" w14:textId="77777777" w:rsidR="00C02743" w:rsidRDefault="00AF6A6E">
            <w:pPr>
              <w:numPr>
                <w:ilvl w:val="0"/>
                <w:numId w:val="2"/>
              </w:numPr>
              <w:rPr>
                <w:rFonts w:ascii="Times New Roman" w:hAnsi="Times New Roman" w:cs="Times New Roman"/>
                <w:sz w:val="18"/>
                <w:szCs w:val="18"/>
              </w:rPr>
            </w:pPr>
            <w:r>
              <w:rPr>
                <w:rFonts w:ascii="Times New Roman" w:hAnsi="Times New Roman" w:cs="Times New Roman" w:hint="eastAsia"/>
                <w:sz w:val="18"/>
                <w:szCs w:val="18"/>
              </w:rPr>
              <w:t>通过阅读和比较有关人性善恶的中外名篇，能够理解论者的观点，分析其观点与论据之间的关联，揭示可能存在的矛盾和模糊之处，树立批判意识。</w:t>
            </w:r>
          </w:p>
          <w:p w14:paraId="27DFC46F" w14:textId="77777777" w:rsidR="00C02743" w:rsidRDefault="00AF6A6E">
            <w:pPr>
              <w:numPr>
                <w:ilvl w:val="0"/>
                <w:numId w:val="2"/>
              </w:numPr>
              <w:rPr>
                <w:rFonts w:ascii="Times New Roman" w:hAnsi="Times New Roman" w:cs="Times New Roman"/>
                <w:sz w:val="18"/>
                <w:szCs w:val="18"/>
              </w:rPr>
            </w:pPr>
            <w:r>
              <w:rPr>
                <w:rFonts w:ascii="Times New Roman" w:hAnsi="Times New Roman" w:cs="Times New Roman" w:hint="eastAsia"/>
                <w:sz w:val="18"/>
                <w:szCs w:val="18"/>
              </w:rPr>
              <w:t>通过综合中外名篇的观点和表达方式，能够准确、严谨、有创造性地阐发自己对人性本质的看法。</w:t>
            </w:r>
          </w:p>
          <w:p w14:paraId="4E7F97A9" w14:textId="77777777" w:rsidR="00C02743" w:rsidRDefault="00AF6A6E">
            <w:pPr>
              <w:numPr>
                <w:ilvl w:val="0"/>
                <w:numId w:val="2"/>
              </w:numPr>
              <w:rPr>
                <w:rFonts w:ascii="Times New Roman" w:hAnsi="Times New Roman" w:cs="Times New Roman"/>
                <w:sz w:val="18"/>
                <w:szCs w:val="18"/>
              </w:rPr>
            </w:pPr>
            <w:r>
              <w:rPr>
                <w:rFonts w:ascii="Times New Roman" w:hAnsi="Times New Roman" w:cs="Times New Roman" w:hint="eastAsia"/>
                <w:sz w:val="18"/>
                <w:szCs w:val="18"/>
              </w:rPr>
              <w:lastRenderedPageBreak/>
              <w:t>通过与同伴交流，对同伴的写作大纲和草稿给予反馈，增强沟通能力和合作精神。</w:t>
            </w:r>
          </w:p>
        </w:tc>
      </w:tr>
      <w:tr w:rsidR="00C02743" w14:paraId="3EEC76F3" w14:textId="77777777">
        <w:tc>
          <w:tcPr>
            <w:tcW w:w="1382" w:type="dxa"/>
            <w:vAlign w:val="center"/>
          </w:tcPr>
          <w:p w14:paraId="22899D9B" w14:textId="130A74AB" w:rsidR="00C02743" w:rsidRDefault="00AF6A6E">
            <w:pPr>
              <w:jc w:val="center"/>
              <w:rPr>
                <w:sz w:val="18"/>
                <w:szCs w:val="18"/>
              </w:rPr>
            </w:pPr>
            <w:r>
              <w:rPr>
                <w:rFonts w:hint="eastAsia"/>
                <w:b/>
                <w:bCs/>
                <w:sz w:val="18"/>
                <w:szCs w:val="18"/>
              </w:rPr>
              <w:lastRenderedPageBreak/>
              <w:t>重要观念</w:t>
            </w:r>
            <w:r w:rsidR="00FA1035">
              <w:rPr>
                <w:rFonts w:hint="eastAsia"/>
                <w:b/>
                <w:bCs/>
                <w:sz w:val="18"/>
                <w:szCs w:val="18"/>
              </w:rPr>
              <w:t>/</w:t>
            </w:r>
            <w:r w:rsidR="00FA1035">
              <w:rPr>
                <w:rFonts w:hint="eastAsia"/>
                <w:b/>
                <w:bCs/>
                <w:sz w:val="18"/>
                <w:szCs w:val="18"/>
              </w:rPr>
              <w:t>能力</w:t>
            </w:r>
          </w:p>
        </w:tc>
        <w:tc>
          <w:tcPr>
            <w:tcW w:w="3179" w:type="dxa"/>
            <w:gridSpan w:val="2"/>
            <w:vAlign w:val="center"/>
          </w:tcPr>
          <w:p w14:paraId="14700A1E" w14:textId="77777777" w:rsidR="00C02743" w:rsidRDefault="00AF6A6E">
            <w:pPr>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有说服力的论点具备严密的</w:t>
            </w:r>
            <w:r>
              <w:rPr>
                <w:rFonts w:ascii="Times New Roman" w:hAnsi="Times New Roman" w:cs="Times New Roman" w:hint="eastAsia"/>
                <w:sz w:val="18"/>
                <w:szCs w:val="18"/>
              </w:rPr>
              <w:t>论证</w:t>
            </w:r>
            <w:r>
              <w:rPr>
                <w:rFonts w:ascii="Times New Roman" w:hAnsi="Times New Roman" w:cs="Times New Roman"/>
                <w:sz w:val="18"/>
                <w:szCs w:val="18"/>
              </w:rPr>
              <w:t>和恰当的论据。</w:t>
            </w:r>
          </w:p>
          <w:p w14:paraId="2940ED54" w14:textId="77777777" w:rsidR="00C02743" w:rsidRDefault="00AF6A6E">
            <w:pPr>
              <w:rPr>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批判性思考。</w:t>
            </w:r>
          </w:p>
        </w:tc>
        <w:tc>
          <w:tcPr>
            <w:tcW w:w="1845" w:type="dxa"/>
            <w:gridSpan w:val="2"/>
            <w:vAlign w:val="center"/>
          </w:tcPr>
          <w:p w14:paraId="3ADD6D7B" w14:textId="6BD4EF86" w:rsidR="00C02743" w:rsidRDefault="00AF6A6E">
            <w:pPr>
              <w:jc w:val="center"/>
              <w:rPr>
                <w:sz w:val="18"/>
                <w:szCs w:val="18"/>
              </w:rPr>
            </w:pPr>
            <w:r>
              <w:rPr>
                <w:rFonts w:hint="eastAsia"/>
                <w:b/>
                <w:bCs/>
                <w:sz w:val="18"/>
                <w:szCs w:val="18"/>
              </w:rPr>
              <w:t>其他观念</w:t>
            </w:r>
            <w:r w:rsidR="000B1541">
              <w:rPr>
                <w:rFonts w:hint="eastAsia"/>
                <w:b/>
                <w:bCs/>
                <w:sz w:val="18"/>
                <w:szCs w:val="18"/>
              </w:rPr>
              <w:t>/</w:t>
            </w:r>
            <w:r w:rsidR="000B1541">
              <w:rPr>
                <w:rFonts w:hint="eastAsia"/>
                <w:b/>
                <w:bCs/>
                <w:sz w:val="18"/>
                <w:szCs w:val="18"/>
              </w:rPr>
              <w:t>能力</w:t>
            </w:r>
          </w:p>
        </w:tc>
        <w:tc>
          <w:tcPr>
            <w:tcW w:w="2116" w:type="dxa"/>
            <w:vAlign w:val="center"/>
          </w:tcPr>
          <w:p w14:paraId="5BBDE9D7" w14:textId="77777777" w:rsidR="00C02743" w:rsidRDefault="00AF6A6E">
            <w:pPr>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读者意识</w:t>
            </w:r>
          </w:p>
          <w:p w14:paraId="1FC0B500" w14:textId="77777777" w:rsidR="00C02743" w:rsidRDefault="00AF6A6E">
            <w:pPr>
              <w:rPr>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看待问题的多元视角</w:t>
            </w:r>
          </w:p>
        </w:tc>
      </w:tr>
      <w:tr w:rsidR="00C02743" w14:paraId="39383F7A" w14:textId="77777777">
        <w:tc>
          <w:tcPr>
            <w:tcW w:w="1382" w:type="dxa"/>
            <w:vAlign w:val="center"/>
          </w:tcPr>
          <w:p w14:paraId="109C19BA" w14:textId="1E93C2D3" w:rsidR="00C02743" w:rsidRDefault="009F57AC" w:rsidP="009F57AC">
            <w:pPr>
              <w:jc w:val="center"/>
              <w:rPr>
                <w:sz w:val="18"/>
                <w:szCs w:val="18"/>
              </w:rPr>
            </w:pPr>
            <w:r>
              <w:rPr>
                <w:rFonts w:hint="eastAsia"/>
                <w:b/>
                <w:bCs/>
                <w:sz w:val="18"/>
                <w:szCs w:val="18"/>
              </w:rPr>
              <w:t>情境及任务</w:t>
            </w:r>
            <w:r w:rsidR="00AF6A6E">
              <w:rPr>
                <w:rFonts w:hint="eastAsia"/>
                <w:b/>
                <w:bCs/>
                <w:sz w:val="18"/>
                <w:szCs w:val="18"/>
              </w:rPr>
              <w:t>说明</w:t>
            </w:r>
          </w:p>
        </w:tc>
        <w:tc>
          <w:tcPr>
            <w:tcW w:w="7140" w:type="dxa"/>
            <w:gridSpan w:val="5"/>
            <w:vAlign w:val="center"/>
          </w:tcPr>
          <w:p w14:paraId="4F93B90E" w14:textId="77777777" w:rsidR="00C02743" w:rsidRDefault="00AF6A6E">
            <w:pPr>
              <w:ind w:firstLine="363"/>
              <w:rPr>
                <w:sz w:val="18"/>
                <w:szCs w:val="18"/>
              </w:rPr>
            </w:pPr>
            <w:r>
              <w:rPr>
                <w:rFonts w:hint="eastAsia"/>
                <w:sz w:val="18"/>
                <w:szCs w:val="18"/>
              </w:rPr>
              <w:t>我们的社会既存在着互帮互助的温情和善意，却也不乏残害同胞的恶性事件。这一矛盾不禁让我们陷入沉思：人性的本质到底是怎样的？人性本善还是人性本恶？</w:t>
            </w:r>
          </w:p>
          <w:p w14:paraId="712F28AC" w14:textId="77777777" w:rsidR="00C02743" w:rsidRDefault="00AF6A6E">
            <w:pPr>
              <w:ind w:firstLine="363"/>
              <w:rPr>
                <w:sz w:val="18"/>
                <w:szCs w:val="18"/>
              </w:rPr>
            </w:pPr>
            <w:r>
              <w:rPr>
                <w:rFonts w:hint="eastAsia"/>
                <w:sz w:val="18"/>
                <w:szCs w:val="18"/>
              </w:rPr>
              <w:t>在这一单元中，学生将阅读、分析跟人性本质有关的名家论述，尝试运用所学论述方法，撰写一篇文章，表达自己对这一问题的看法。</w:t>
            </w:r>
          </w:p>
        </w:tc>
      </w:tr>
      <w:tr w:rsidR="00C02743" w14:paraId="252CD65A" w14:textId="77777777">
        <w:tc>
          <w:tcPr>
            <w:tcW w:w="1382" w:type="dxa"/>
            <w:vAlign w:val="center"/>
          </w:tcPr>
          <w:p w14:paraId="3DE801DD" w14:textId="77777777" w:rsidR="00C02743" w:rsidRDefault="00AF6A6E">
            <w:pPr>
              <w:jc w:val="center"/>
              <w:rPr>
                <w:sz w:val="18"/>
                <w:szCs w:val="18"/>
              </w:rPr>
            </w:pPr>
            <w:r>
              <w:rPr>
                <w:rFonts w:hint="eastAsia"/>
                <w:b/>
                <w:bCs/>
                <w:sz w:val="18"/>
                <w:szCs w:val="18"/>
              </w:rPr>
              <w:t>评价方式</w:t>
            </w:r>
          </w:p>
        </w:tc>
        <w:tc>
          <w:tcPr>
            <w:tcW w:w="7140" w:type="dxa"/>
            <w:gridSpan w:val="5"/>
            <w:vAlign w:val="center"/>
          </w:tcPr>
          <w:p w14:paraId="089C4D43" w14:textId="77777777" w:rsidR="00C02743" w:rsidRDefault="00AF6A6E">
            <w:pPr>
              <w:rPr>
                <w:sz w:val="18"/>
                <w:szCs w:val="18"/>
              </w:rPr>
            </w:pPr>
            <w:r>
              <w:rPr>
                <w:rFonts w:hint="eastAsia"/>
                <w:sz w:val="18"/>
                <w:szCs w:val="18"/>
              </w:rPr>
              <w:t>终结性评价：</w:t>
            </w:r>
          </w:p>
          <w:p w14:paraId="6F4CABE0" w14:textId="77777777" w:rsidR="00C02743" w:rsidRDefault="00AF6A6E">
            <w:pPr>
              <w:rPr>
                <w:sz w:val="18"/>
                <w:szCs w:val="18"/>
              </w:rPr>
            </w:pPr>
            <w:r>
              <w:rPr>
                <w:rFonts w:hint="eastAsia"/>
                <w:sz w:val="18"/>
                <w:szCs w:val="18"/>
              </w:rPr>
              <w:t xml:space="preserve">  </w:t>
            </w:r>
            <w:r>
              <w:rPr>
                <w:rFonts w:hint="eastAsia"/>
                <w:sz w:val="18"/>
                <w:szCs w:val="18"/>
              </w:rPr>
              <w:t>形式：教师评分</w:t>
            </w:r>
          </w:p>
          <w:p w14:paraId="6B6A947A" w14:textId="77777777" w:rsidR="00C02743" w:rsidRDefault="00AF6A6E">
            <w:pPr>
              <w:rPr>
                <w:sz w:val="18"/>
                <w:szCs w:val="18"/>
              </w:rPr>
            </w:pPr>
            <w:r>
              <w:rPr>
                <w:rFonts w:hint="eastAsia"/>
                <w:sz w:val="18"/>
                <w:szCs w:val="18"/>
              </w:rPr>
              <w:t xml:space="preserve">  </w:t>
            </w:r>
            <w:r>
              <w:rPr>
                <w:rFonts w:hint="eastAsia"/>
                <w:sz w:val="18"/>
                <w:szCs w:val="18"/>
              </w:rPr>
              <w:t>依据</w:t>
            </w:r>
            <w:r>
              <w:rPr>
                <w:rFonts w:ascii="Times New Roman" w:hAnsi="Times New Roman" w:cs="Times New Roman"/>
                <w:sz w:val="18"/>
                <w:szCs w:val="18"/>
              </w:rPr>
              <w:t>：一篇</w:t>
            </w:r>
            <w:r>
              <w:rPr>
                <w:rFonts w:ascii="Times New Roman" w:hAnsi="Times New Roman" w:cs="Times New Roman"/>
                <w:sz w:val="18"/>
                <w:szCs w:val="18"/>
              </w:rPr>
              <w:t>800</w:t>
            </w:r>
            <w:r>
              <w:rPr>
                <w:rFonts w:ascii="Times New Roman" w:hAnsi="Times New Roman" w:cs="Times New Roman"/>
                <w:sz w:val="18"/>
                <w:szCs w:val="18"/>
              </w:rPr>
              <w:t>字左右的</w:t>
            </w:r>
            <w:r>
              <w:rPr>
                <w:rFonts w:ascii="Times New Roman" w:hAnsi="Times New Roman" w:cs="Times New Roman" w:hint="eastAsia"/>
                <w:sz w:val="18"/>
                <w:szCs w:val="18"/>
              </w:rPr>
              <w:t>文章</w:t>
            </w:r>
          </w:p>
          <w:p w14:paraId="72CEFFEF" w14:textId="77777777" w:rsidR="00C02743" w:rsidRDefault="00AF6A6E">
            <w:pPr>
              <w:rPr>
                <w:sz w:val="18"/>
                <w:szCs w:val="18"/>
              </w:rPr>
            </w:pPr>
            <w:r>
              <w:rPr>
                <w:rFonts w:hint="eastAsia"/>
                <w:sz w:val="18"/>
                <w:szCs w:val="18"/>
              </w:rPr>
              <w:t xml:space="preserve">  </w:t>
            </w:r>
            <w:r>
              <w:rPr>
                <w:rFonts w:hint="eastAsia"/>
                <w:sz w:val="18"/>
                <w:szCs w:val="18"/>
              </w:rPr>
              <w:t>评分标准：略</w:t>
            </w:r>
          </w:p>
          <w:p w14:paraId="0A3D5828" w14:textId="77777777" w:rsidR="00C02743" w:rsidRDefault="00AF6A6E">
            <w:pPr>
              <w:rPr>
                <w:sz w:val="18"/>
                <w:szCs w:val="18"/>
              </w:rPr>
            </w:pPr>
            <w:r>
              <w:rPr>
                <w:rFonts w:hint="eastAsia"/>
                <w:sz w:val="18"/>
                <w:szCs w:val="18"/>
              </w:rPr>
              <w:t>形成性评价：</w:t>
            </w:r>
          </w:p>
          <w:p w14:paraId="6E6BB265" w14:textId="77777777" w:rsidR="00C02743" w:rsidRDefault="00AF6A6E">
            <w:pPr>
              <w:rPr>
                <w:sz w:val="18"/>
                <w:szCs w:val="18"/>
              </w:rPr>
            </w:pPr>
            <w:r>
              <w:rPr>
                <w:rFonts w:hint="eastAsia"/>
                <w:sz w:val="18"/>
                <w:szCs w:val="18"/>
              </w:rPr>
              <w:t xml:space="preserve">　形式：教师反馈、同伴反馈、自我反思等多种形式</w:t>
            </w:r>
          </w:p>
          <w:p w14:paraId="34A7D1EA" w14:textId="77777777" w:rsidR="00C02743" w:rsidRDefault="00AF6A6E">
            <w:pPr>
              <w:rPr>
                <w:sz w:val="18"/>
                <w:szCs w:val="18"/>
              </w:rPr>
            </w:pPr>
            <w:r>
              <w:rPr>
                <w:rFonts w:hint="eastAsia"/>
                <w:sz w:val="18"/>
                <w:szCs w:val="18"/>
              </w:rPr>
              <w:t xml:space="preserve">　依据：课堂参与、写作大纲、文章草稿等</w:t>
            </w:r>
          </w:p>
        </w:tc>
      </w:tr>
      <w:tr w:rsidR="00C02743" w14:paraId="0F8CA7F2" w14:textId="77777777">
        <w:tc>
          <w:tcPr>
            <w:tcW w:w="1382" w:type="dxa"/>
            <w:vAlign w:val="center"/>
          </w:tcPr>
          <w:p w14:paraId="4427F417" w14:textId="77777777" w:rsidR="00C02743" w:rsidRDefault="00AF6A6E">
            <w:pPr>
              <w:jc w:val="center"/>
              <w:rPr>
                <w:sz w:val="18"/>
                <w:szCs w:val="18"/>
              </w:rPr>
            </w:pPr>
            <w:r>
              <w:rPr>
                <w:rFonts w:hint="eastAsia"/>
                <w:b/>
                <w:bCs/>
                <w:sz w:val="18"/>
                <w:szCs w:val="18"/>
              </w:rPr>
              <w:t>所需资源</w:t>
            </w:r>
          </w:p>
        </w:tc>
        <w:tc>
          <w:tcPr>
            <w:tcW w:w="7140" w:type="dxa"/>
            <w:gridSpan w:val="5"/>
            <w:vAlign w:val="center"/>
          </w:tcPr>
          <w:p w14:paraId="4BCBF570" w14:textId="77777777" w:rsidR="00C02743" w:rsidRDefault="00AF6A6E">
            <w:pPr>
              <w:rPr>
                <w:rFonts w:ascii="Times New Roman" w:hAnsi="Times New Roman" w:cs="Times New Roman"/>
                <w:sz w:val="18"/>
                <w:szCs w:val="18"/>
              </w:rPr>
            </w:pPr>
            <w:r>
              <w:rPr>
                <w:rFonts w:ascii="Times New Roman" w:hAnsi="Times New Roman" w:cs="Times New Roman"/>
                <w:sz w:val="18"/>
                <w:szCs w:val="18"/>
              </w:rPr>
              <w:t>阅读文本</w:t>
            </w:r>
            <w:r>
              <w:rPr>
                <w:rFonts w:ascii="Times New Roman" w:hAnsi="Times New Roman" w:cs="Times New Roman" w:hint="eastAsia"/>
                <w:sz w:val="18"/>
                <w:szCs w:val="18"/>
              </w:rPr>
              <w:t>：</w:t>
            </w:r>
          </w:p>
          <w:p w14:paraId="6A93B6C8" w14:textId="77777777" w:rsidR="00C02743" w:rsidRDefault="00AF6A6E">
            <w:pPr>
              <w:rPr>
                <w:sz w:val="18"/>
                <w:szCs w:val="18"/>
              </w:rPr>
            </w:pPr>
            <w:r>
              <w:rPr>
                <w:rFonts w:hint="eastAsia"/>
                <w:sz w:val="18"/>
                <w:szCs w:val="18"/>
              </w:rPr>
              <w:t xml:space="preserve">　《孟子</w:t>
            </w:r>
            <w:r>
              <w:rPr>
                <w:rFonts w:ascii="宋体" w:eastAsia="宋体" w:hAnsi="宋体" w:cs="宋体" w:hint="eastAsia"/>
                <w:sz w:val="18"/>
                <w:szCs w:val="18"/>
              </w:rPr>
              <w:t>•公孙丑章句上</w:t>
            </w:r>
            <w:r>
              <w:rPr>
                <w:rFonts w:hint="eastAsia"/>
                <w:sz w:val="18"/>
                <w:szCs w:val="18"/>
              </w:rPr>
              <w:t>》相关内容节选</w:t>
            </w:r>
          </w:p>
          <w:p w14:paraId="3FD8027A" w14:textId="77777777" w:rsidR="00C02743" w:rsidRDefault="00AF6A6E">
            <w:pPr>
              <w:rPr>
                <w:sz w:val="18"/>
                <w:szCs w:val="18"/>
              </w:rPr>
            </w:pPr>
            <w:r>
              <w:rPr>
                <w:rFonts w:hint="eastAsia"/>
                <w:sz w:val="18"/>
                <w:szCs w:val="18"/>
              </w:rPr>
              <w:t xml:space="preserve">　《荀子</w:t>
            </w:r>
            <w:r>
              <w:rPr>
                <w:rFonts w:ascii="宋体" w:eastAsia="宋体" w:hAnsi="宋体" w:cs="宋体" w:hint="eastAsia"/>
                <w:sz w:val="18"/>
                <w:szCs w:val="18"/>
              </w:rPr>
              <w:t>•性恶篇</w:t>
            </w:r>
            <w:r>
              <w:rPr>
                <w:rFonts w:hint="eastAsia"/>
                <w:sz w:val="18"/>
                <w:szCs w:val="18"/>
              </w:rPr>
              <w:t>》</w:t>
            </w:r>
          </w:p>
          <w:p w14:paraId="5CE3EAC5" w14:textId="77777777" w:rsidR="00C02743" w:rsidRDefault="00AF6A6E">
            <w:pPr>
              <w:rPr>
                <w:sz w:val="18"/>
                <w:szCs w:val="18"/>
              </w:rPr>
            </w:pPr>
            <w:r>
              <w:rPr>
                <w:rFonts w:hint="eastAsia"/>
                <w:sz w:val="18"/>
                <w:szCs w:val="18"/>
              </w:rPr>
              <w:t xml:space="preserve">　《理想国</w:t>
            </w:r>
            <w:r>
              <w:rPr>
                <w:rFonts w:ascii="宋体" w:eastAsia="宋体" w:hAnsi="宋体" w:cs="宋体" w:hint="eastAsia"/>
                <w:sz w:val="18"/>
                <w:szCs w:val="18"/>
              </w:rPr>
              <w:t>•</w:t>
            </w:r>
            <w:r>
              <w:rPr>
                <w:rFonts w:hint="eastAsia"/>
                <w:sz w:val="18"/>
                <w:szCs w:val="18"/>
              </w:rPr>
              <w:t>国家与灵魂》相关内容节选</w:t>
            </w:r>
          </w:p>
          <w:p w14:paraId="2EB26959" w14:textId="77777777" w:rsidR="00C02743" w:rsidRDefault="00AF6A6E">
            <w:pPr>
              <w:rPr>
                <w:sz w:val="18"/>
                <w:szCs w:val="18"/>
              </w:rPr>
            </w:pPr>
            <w:r>
              <w:rPr>
                <w:rFonts w:hint="eastAsia"/>
                <w:sz w:val="18"/>
                <w:szCs w:val="18"/>
              </w:rPr>
              <w:t xml:space="preserve">　《论人类不平等的起源和基础》序及第一部分节选</w:t>
            </w:r>
          </w:p>
          <w:p w14:paraId="0D8056BF" w14:textId="77777777" w:rsidR="00C02743" w:rsidRDefault="00AF6A6E">
            <w:pPr>
              <w:rPr>
                <w:sz w:val="18"/>
                <w:szCs w:val="18"/>
              </w:rPr>
            </w:pPr>
            <w:r>
              <w:rPr>
                <w:rFonts w:hint="eastAsia"/>
                <w:sz w:val="18"/>
                <w:szCs w:val="18"/>
              </w:rPr>
              <w:t xml:space="preserve">　（还可补充有关论述写作的指导书等）</w:t>
            </w:r>
          </w:p>
        </w:tc>
      </w:tr>
    </w:tbl>
    <w:p w14:paraId="22139820" w14:textId="77777777" w:rsidR="00C02743" w:rsidRDefault="00C02743">
      <w:pPr>
        <w:pStyle w:val="a3"/>
        <w:jc w:val="center"/>
        <w:rPr>
          <w:rFonts w:ascii="Times New Roman" w:eastAsiaTheme="minorEastAsia" w:hAnsi="Times New Roman" w:cs="Times New Roman"/>
          <w:b/>
          <w:bCs/>
          <w:sz w:val="21"/>
          <w:szCs w:val="21"/>
        </w:rPr>
      </w:pPr>
      <w:bookmarkStart w:id="2" w:name="_Ref22788"/>
    </w:p>
    <w:p w14:paraId="64BFD9B7" w14:textId="77777777" w:rsidR="00C02743" w:rsidRDefault="00AF6A6E">
      <w:pPr>
        <w:pStyle w:val="a3"/>
        <w:jc w:val="center"/>
        <w:rPr>
          <w:rFonts w:ascii="Times New Roman" w:eastAsiaTheme="minorEastAsia" w:hAnsi="Times New Roman" w:cs="Times New Roman"/>
          <w:b/>
          <w:bCs/>
          <w:sz w:val="21"/>
          <w:szCs w:val="21"/>
        </w:rPr>
      </w:pPr>
      <w:r>
        <w:rPr>
          <w:rFonts w:ascii="Times New Roman" w:eastAsiaTheme="minorEastAsia" w:hAnsi="Times New Roman" w:cs="Times New Roman"/>
          <w:b/>
          <w:bCs/>
          <w:sz w:val="21"/>
          <w:szCs w:val="21"/>
        </w:rPr>
        <w:t>表</w:t>
      </w:r>
      <w:r>
        <w:rPr>
          <w:rFonts w:ascii="Times New Roman" w:eastAsiaTheme="minorEastAsia" w:hAnsi="Times New Roman" w:cs="Times New Roman"/>
          <w:b/>
          <w:bCs/>
          <w:sz w:val="21"/>
          <w:szCs w:val="21"/>
        </w:rPr>
        <w:t xml:space="preserve"> </w:t>
      </w:r>
      <w:r>
        <w:rPr>
          <w:rFonts w:ascii="Times New Roman" w:eastAsiaTheme="minorEastAsia" w:hAnsi="Times New Roman" w:cs="Times New Roman"/>
          <w:b/>
          <w:bCs/>
          <w:sz w:val="21"/>
          <w:szCs w:val="21"/>
        </w:rPr>
        <w:fldChar w:fldCharType="begin"/>
      </w:r>
      <w:r>
        <w:rPr>
          <w:rFonts w:ascii="Times New Roman" w:eastAsiaTheme="minorEastAsia" w:hAnsi="Times New Roman" w:cs="Times New Roman"/>
          <w:b/>
          <w:bCs/>
          <w:sz w:val="21"/>
          <w:szCs w:val="21"/>
        </w:rPr>
        <w:instrText xml:space="preserve"> SEQ </w:instrText>
      </w:r>
      <w:r>
        <w:rPr>
          <w:rFonts w:ascii="Times New Roman" w:eastAsiaTheme="minorEastAsia" w:hAnsi="Times New Roman" w:cs="Times New Roman"/>
          <w:b/>
          <w:bCs/>
          <w:sz w:val="21"/>
          <w:szCs w:val="21"/>
        </w:rPr>
        <w:instrText>表</w:instrText>
      </w:r>
      <w:r>
        <w:rPr>
          <w:rFonts w:ascii="Times New Roman" w:eastAsiaTheme="minorEastAsia" w:hAnsi="Times New Roman" w:cs="Times New Roman"/>
          <w:b/>
          <w:bCs/>
          <w:sz w:val="21"/>
          <w:szCs w:val="21"/>
        </w:rPr>
        <w:instrText xml:space="preserve"> \* ARABIC </w:instrText>
      </w:r>
      <w:r>
        <w:rPr>
          <w:rFonts w:ascii="Times New Roman" w:eastAsiaTheme="minorEastAsia" w:hAnsi="Times New Roman" w:cs="Times New Roman"/>
          <w:b/>
          <w:bCs/>
          <w:sz w:val="21"/>
          <w:szCs w:val="21"/>
        </w:rPr>
        <w:fldChar w:fldCharType="separate"/>
      </w:r>
      <w:r>
        <w:rPr>
          <w:rFonts w:ascii="Times New Roman" w:eastAsiaTheme="minorEastAsia" w:hAnsi="Times New Roman" w:cs="Times New Roman"/>
          <w:b/>
          <w:bCs/>
          <w:sz w:val="21"/>
          <w:szCs w:val="21"/>
        </w:rPr>
        <w:t>2</w:t>
      </w:r>
      <w:r>
        <w:rPr>
          <w:rFonts w:ascii="Times New Roman" w:eastAsiaTheme="minorEastAsia" w:hAnsi="Times New Roman" w:cs="Times New Roman"/>
          <w:b/>
          <w:bCs/>
          <w:sz w:val="21"/>
          <w:szCs w:val="21"/>
        </w:rPr>
        <w:fldChar w:fldCharType="end"/>
      </w:r>
      <w:bookmarkEnd w:id="2"/>
      <w:r>
        <w:rPr>
          <w:rFonts w:ascii="Times New Roman" w:eastAsiaTheme="minorEastAsia" w:hAnsi="Times New Roman" w:cs="Times New Roman"/>
          <w:b/>
          <w:bCs/>
          <w:sz w:val="21"/>
          <w:szCs w:val="21"/>
        </w:rPr>
        <w:t xml:space="preserve">　单元课时安排</w:t>
      </w:r>
    </w:p>
    <w:tbl>
      <w:tblPr>
        <w:tblStyle w:val="ab"/>
        <w:tblW w:w="8522" w:type="dxa"/>
        <w:tblLayout w:type="fixed"/>
        <w:tblLook w:val="04A0" w:firstRow="1" w:lastRow="0" w:firstColumn="1" w:lastColumn="0" w:noHBand="0" w:noVBand="1"/>
      </w:tblPr>
      <w:tblGrid>
        <w:gridCol w:w="1384"/>
        <w:gridCol w:w="4902"/>
        <w:gridCol w:w="2236"/>
      </w:tblGrid>
      <w:tr w:rsidR="00C02743" w14:paraId="1C029BC7" w14:textId="77777777">
        <w:trPr>
          <w:trHeight w:val="100"/>
        </w:trPr>
        <w:tc>
          <w:tcPr>
            <w:tcW w:w="8522" w:type="dxa"/>
            <w:gridSpan w:val="3"/>
            <w:vAlign w:val="center"/>
          </w:tcPr>
          <w:p w14:paraId="2F10365F" w14:textId="77777777" w:rsidR="00C02743" w:rsidRDefault="00AF6A6E">
            <w:pPr>
              <w:jc w:val="center"/>
              <w:rPr>
                <w:sz w:val="18"/>
                <w:szCs w:val="18"/>
              </w:rPr>
            </w:pPr>
            <w:r>
              <w:rPr>
                <w:rFonts w:hint="eastAsia"/>
                <w:b/>
                <w:bCs/>
                <w:sz w:val="18"/>
                <w:szCs w:val="18"/>
              </w:rPr>
              <w:t>人性的本质</w:t>
            </w:r>
          </w:p>
        </w:tc>
      </w:tr>
      <w:tr w:rsidR="00C02743" w14:paraId="3F45D125" w14:textId="77777777" w:rsidTr="00CE0C19">
        <w:trPr>
          <w:trHeight w:val="1255"/>
        </w:trPr>
        <w:tc>
          <w:tcPr>
            <w:tcW w:w="1384" w:type="dxa"/>
            <w:vAlign w:val="center"/>
          </w:tcPr>
          <w:p w14:paraId="2B1EDCCA" w14:textId="77777777" w:rsidR="00C02743" w:rsidRDefault="00AF6A6E">
            <w:pPr>
              <w:jc w:val="center"/>
              <w:rPr>
                <w:b/>
                <w:bCs/>
                <w:sz w:val="18"/>
                <w:szCs w:val="18"/>
              </w:rPr>
            </w:pPr>
            <w:r>
              <w:rPr>
                <w:rFonts w:hint="eastAsia"/>
                <w:b/>
                <w:bCs/>
                <w:sz w:val="18"/>
                <w:szCs w:val="18"/>
              </w:rPr>
              <w:t>课时</w:t>
            </w:r>
          </w:p>
        </w:tc>
        <w:tc>
          <w:tcPr>
            <w:tcW w:w="4902" w:type="dxa"/>
            <w:vAlign w:val="center"/>
          </w:tcPr>
          <w:p w14:paraId="5A08ED66" w14:textId="77777777" w:rsidR="00C02743" w:rsidRDefault="00AF6A6E">
            <w:pPr>
              <w:jc w:val="center"/>
              <w:rPr>
                <w:b/>
                <w:bCs/>
                <w:sz w:val="18"/>
                <w:szCs w:val="18"/>
              </w:rPr>
            </w:pPr>
            <w:r>
              <w:rPr>
                <w:rFonts w:hint="eastAsia"/>
                <w:b/>
                <w:bCs/>
                <w:sz w:val="18"/>
                <w:szCs w:val="18"/>
              </w:rPr>
              <w:t>学习活动</w:t>
            </w:r>
          </w:p>
        </w:tc>
        <w:tc>
          <w:tcPr>
            <w:tcW w:w="2236" w:type="dxa"/>
            <w:vAlign w:val="center"/>
          </w:tcPr>
          <w:p w14:paraId="23884EDA" w14:textId="77777777" w:rsidR="00C02743" w:rsidRDefault="00AF6A6E">
            <w:pPr>
              <w:jc w:val="center"/>
              <w:rPr>
                <w:sz w:val="18"/>
                <w:szCs w:val="18"/>
              </w:rPr>
            </w:pPr>
            <w:r>
              <w:rPr>
                <w:rFonts w:hint="eastAsia"/>
                <w:b/>
                <w:bCs/>
                <w:sz w:val="18"/>
                <w:szCs w:val="18"/>
              </w:rPr>
              <w:t>教师指导</w:t>
            </w:r>
          </w:p>
        </w:tc>
      </w:tr>
      <w:tr w:rsidR="00C02743" w14:paraId="1FE2F7F1" w14:textId="77777777" w:rsidTr="00CE0C19">
        <w:trPr>
          <w:trHeight w:val="1255"/>
        </w:trPr>
        <w:tc>
          <w:tcPr>
            <w:tcW w:w="1384" w:type="dxa"/>
            <w:vAlign w:val="center"/>
          </w:tcPr>
          <w:p w14:paraId="74754B02" w14:textId="77777777" w:rsidR="00C02743" w:rsidRDefault="00AF6A6E">
            <w:pPr>
              <w:jc w:val="center"/>
              <w:rPr>
                <w:b/>
                <w:bCs/>
                <w:sz w:val="18"/>
                <w:szCs w:val="18"/>
              </w:rPr>
            </w:pPr>
            <w:r>
              <w:rPr>
                <w:rFonts w:hint="eastAsia"/>
                <w:b/>
                <w:bCs/>
                <w:sz w:val="18"/>
                <w:szCs w:val="18"/>
              </w:rPr>
              <w:t>第一课时</w:t>
            </w:r>
          </w:p>
        </w:tc>
        <w:tc>
          <w:tcPr>
            <w:tcW w:w="4902" w:type="dxa"/>
          </w:tcPr>
          <w:p w14:paraId="52CB925F" w14:textId="77777777" w:rsidR="00C02743" w:rsidRDefault="00AF6A6E">
            <w:pPr>
              <w:rPr>
                <w:sz w:val="18"/>
                <w:szCs w:val="18"/>
              </w:rPr>
            </w:pPr>
            <w:r>
              <w:rPr>
                <w:rFonts w:hint="eastAsia"/>
                <w:b/>
                <w:bCs/>
                <w:sz w:val="18"/>
                <w:szCs w:val="18"/>
              </w:rPr>
              <w:t xml:space="preserve">    </w:t>
            </w:r>
            <w:r>
              <w:rPr>
                <w:rFonts w:hint="eastAsia"/>
                <w:sz w:val="18"/>
                <w:szCs w:val="18"/>
              </w:rPr>
              <w:t>课堂导入后，针对自己对人性本质的看法以及如何有力地论述，画出思维导图；</w:t>
            </w:r>
          </w:p>
          <w:p w14:paraId="66BB3015" w14:textId="77777777" w:rsidR="00C02743" w:rsidRDefault="00AF6A6E">
            <w:pPr>
              <w:ind w:firstLine="363"/>
              <w:rPr>
                <w:sz w:val="18"/>
                <w:szCs w:val="18"/>
              </w:rPr>
            </w:pPr>
            <w:r>
              <w:rPr>
                <w:rFonts w:hint="eastAsia"/>
                <w:sz w:val="18"/>
                <w:szCs w:val="18"/>
              </w:rPr>
              <w:t>研读《孟子•公孙丑章句上》相关内容节选，把握其观点和论据。</w:t>
            </w:r>
          </w:p>
        </w:tc>
        <w:tc>
          <w:tcPr>
            <w:tcW w:w="2236" w:type="dxa"/>
            <w:vAlign w:val="center"/>
          </w:tcPr>
          <w:p w14:paraId="36309336" w14:textId="77777777" w:rsidR="00C02743" w:rsidRDefault="00AF6A6E">
            <w:pPr>
              <w:ind w:firstLine="363"/>
              <w:rPr>
                <w:sz w:val="18"/>
                <w:szCs w:val="18"/>
              </w:rPr>
            </w:pPr>
            <w:r>
              <w:rPr>
                <w:rFonts w:hint="eastAsia"/>
                <w:sz w:val="18"/>
                <w:szCs w:val="18"/>
              </w:rPr>
              <w:t>教师收集学生的思维导图，了解学生学情。</w:t>
            </w:r>
          </w:p>
          <w:p w14:paraId="008C4295" w14:textId="77777777" w:rsidR="00C02743" w:rsidRDefault="00AF6A6E">
            <w:pPr>
              <w:ind w:firstLine="363"/>
              <w:rPr>
                <w:sz w:val="18"/>
                <w:szCs w:val="18"/>
              </w:rPr>
            </w:pPr>
            <w:r>
              <w:rPr>
                <w:rFonts w:hint="eastAsia"/>
                <w:sz w:val="18"/>
                <w:szCs w:val="18"/>
              </w:rPr>
              <w:t>教师对学生的研读加以指导。</w:t>
            </w:r>
          </w:p>
        </w:tc>
      </w:tr>
      <w:tr w:rsidR="00C02743" w14:paraId="11A370C1" w14:textId="77777777" w:rsidTr="00CE0C19">
        <w:tc>
          <w:tcPr>
            <w:tcW w:w="1384" w:type="dxa"/>
            <w:vAlign w:val="center"/>
          </w:tcPr>
          <w:p w14:paraId="614E99AA" w14:textId="77777777" w:rsidR="00C02743" w:rsidRDefault="00AF6A6E">
            <w:pPr>
              <w:jc w:val="center"/>
              <w:rPr>
                <w:b/>
                <w:bCs/>
                <w:sz w:val="18"/>
                <w:szCs w:val="18"/>
              </w:rPr>
            </w:pPr>
            <w:r>
              <w:rPr>
                <w:rFonts w:hint="eastAsia"/>
                <w:b/>
                <w:bCs/>
                <w:sz w:val="18"/>
                <w:szCs w:val="18"/>
              </w:rPr>
              <w:t>第二课时</w:t>
            </w:r>
          </w:p>
        </w:tc>
        <w:tc>
          <w:tcPr>
            <w:tcW w:w="4902" w:type="dxa"/>
            <w:vAlign w:val="center"/>
          </w:tcPr>
          <w:p w14:paraId="1F69EE2E" w14:textId="77777777" w:rsidR="00C02743" w:rsidRDefault="00AF6A6E">
            <w:pPr>
              <w:ind w:firstLine="360"/>
              <w:rPr>
                <w:sz w:val="18"/>
                <w:szCs w:val="18"/>
              </w:rPr>
            </w:pPr>
            <w:r>
              <w:rPr>
                <w:rFonts w:hint="eastAsia"/>
                <w:sz w:val="18"/>
                <w:szCs w:val="18"/>
              </w:rPr>
              <w:t>研读《荀子•性恶篇》，并比较荀孟两人的论点、论据和论证推理。</w:t>
            </w:r>
          </w:p>
          <w:p w14:paraId="3DE32D95" w14:textId="77777777" w:rsidR="00C02743" w:rsidRDefault="00AF6A6E">
            <w:pPr>
              <w:ind w:firstLine="360"/>
              <w:rPr>
                <w:sz w:val="18"/>
                <w:szCs w:val="18"/>
              </w:rPr>
            </w:pPr>
            <w:r>
              <w:rPr>
                <w:rFonts w:hint="eastAsia"/>
                <w:sz w:val="18"/>
                <w:szCs w:val="18"/>
              </w:rPr>
              <w:t>继续思考和形成自己的观点。</w:t>
            </w:r>
          </w:p>
        </w:tc>
        <w:tc>
          <w:tcPr>
            <w:tcW w:w="2236" w:type="dxa"/>
            <w:vAlign w:val="center"/>
          </w:tcPr>
          <w:p w14:paraId="4F5882EC" w14:textId="77777777" w:rsidR="00C02743" w:rsidRDefault="00AF6A6E">
            <w:pPr>
              <w:ind w:firstLine="360"/>
              <w:rPr>
                <w:sz w:val="18"/>
                <w:szCs w:val="18"/>
              </w:rPr>
            </w:pPr>
            <w:r>
              <w:rPr>
                <w:rFonts w:hint="eastAsia"/>
                <w:sz w:val="18"/>
                <w:szCs w:val="18"/>
              </w:rPr>
              <w:t>教师对学生的研读加以指导。</w:t>
            </w:r>
          </w:p>
        </w:tc>
      </w:tr>
      <w:tr w:rsidR="00C02743" w14:paraId="0C8B4DE8" w14:textId="77777777" w:rsidTr="00CE0C19">
        <w:tc>
          <w:tcPr>
            <w:tcW w:w="1384" w:type="dxa"/>
            <w:vAlign w:val="center"/>
          </w:tcPr>
          <w:p w14:paraId="4629477F" w14:textId="77777777" w:rsidR="00C02743" w:rsidRDefault="00AF6A6E">
            <w:pPr>
              <w:jc w:val="center"/>
              <w:rPr>
                <w:b/>
                <w:bCs/>
                <w:sz w:val="18"/>
                <w:szCs w:val="18"/>
              </w:rPr>
            </w:pPr>
            <w:r>
              <w:rPr>
                <w:rFonts w:hint="eastAsia"/>
                <w:b/>
                <w:bCs/>
                <w:sz w:val="18"/>
                <w:szCs w:val="18"/>
              </w:rPr>
              <w:t>第三课时</w:t>
            </w:r>
          </w:p>
        </w:tc>
        <w:tc>
          <w:tcPr>
            <w:tcW w:w="4902" w:type="dxa"/>
            <w:vAlign w:val="center"/>
          </w:tcPr>
          <w:p w14:paraId="38A8B37F" w14:textId="77777777" w:rsidR="00C02743" w:rsidRDefault="00AF6A6E">
            <w:pPr>
              <w:ind w:firstLine="360"/>
              <w:rPr>
                <w:sz w:val="18"/>
                <w:szCs w:val="18"/>
              </w:rPr>
            </w:pPr>
            <w:r>
              <w:rPr>
                <w:rFonts w:hint="eastAsia"/>
                <w:sz w:val="18"/>
                <w:szCs w:val="18"/>
              </w:rPr>
              <w:t>研读《论人类不平等的起源和基础》序及第一部分节选，理解其观点，并与荀孟两人的论述比较；</w:t>
            </w:r>
          </w:p>
          <w:p w14:paraId="3AFAD93E" w14:textId="77777777" w:rsidR="00C02743" w:rsidRDefault="00AF6A6E">
            <w:pPr>
              <w:ind w:firstLine="360"/>
              <w:rPr>
                <w:sz w:val="18"/>
                <w:szCs w:val="18"/>
              </w:rPr>
            </w:pPr>
            <w:r>
              <w:rPr>
                <w:rFonts w:hint="eastAsia"/>
                <w:sz w:val="18"/>
                <w:szCs w:val="18"/>
              </w:rPr>
              <w:t>思考和调整自己的论点，收集和写出需要的论据材料。</w:t>
            </w:r>
          </w:p>
        </w:tc>
        <w:tc>
          <w:tcPr>
            <w:tcW w:w="2236" w:type="dxa"/>
            <w:vAlign w:val="center"/>
          </w:tcPr>
          <w:p w14:paraId="446CEBA7" w14:textId="77777777" w:rsidR="00C02743" w:rsidRDefault="00AF6A6E">
            <w:pPr>
              <w:ind w:firstLine="360"/>
              <w:rPr>
                <w:sz w:val="18"/>
                <w:szCs w:val="18"/>
              </w:rPr>
            </w:pPr>
            <w:r>
              <w:rPr>
                <w:rFonts w:hint="eastAsia"/>
                <w:sz w:val="18"/>
                <w:szCs w:val="18"/>
              </w:rPr>
              <w:t>教师对学生的研读加以指导。</w:t>
            </w:r>
          </w:p>
          <w:p w14:paraId="21992E20" w14:textId="77777777" w:rsidR="00C02743" w:rsidRDefault="00AF6A6E">
            <w:pPr>
              <w:ind w:firstLine="360"/>
              <w:rPr>
                <w:sz w:val="18"/>
                <w:szCs w:val="18"/>
              </w:rPr>
            </w:pPr>
            <w:r>
              <w:rPr>
                <w:rFonts w:hint="eastAsia"/>
                <w:sz w:val="18"/>
                <w:szCs w:val="18"/>
              </w:rPr>
              <w:t>教师了解每位同学目前对这一问题的观点。</w:t>
            </w:r>
          </w:p>
        </w:tc>
      </w:tr>
      <w:tr w:rsidR="00C02743" w14:paraId="72E6CAE8" w14:textId="77777777" w:rsidTr="00CE0C19">
        <w:tc>
          <w:tcPr>
            <w:tcW w:w="1384" w:type="dxa"/>
            <w:vAlign w:val="center"/>
          </w:tcPr>
          <w:p w14:paraId="57386D4F" w14:textId="77777777" w:rsidR="00C02743" w:rsidRDefault="00AF6A6E">
            <w:pPr>
              <w:jc w:val="center"/>
              <w:rPr>
                <w:b/>
                <w:bCs/>
                <w:sz w:val="18"/>
                <w:szCs w:val="18"/>
              </w:rPr>
            </w:pPr>
            <w:r>
              <w:rPr>
                <w:rFonts w:hint="eastAsia"/>
                <w:b/>
                <w:bCs/>
                <w:sz w:val="18"/>
                <w:szCs w:val="18"/>
              </w:rPr>
              <w:t>第四课时</w:t>
            </w:r>
          </w:p>
        </w:tc>
        <w:tc>
          <w:tcPr>
            <w:tcW w:w="4902" w:type="dxa"/>
            <w:vAlign w:val="center"/>
          </w:tcPr>
          <w:p w14:paraId="2AC65A19" w14:textId="77777777" w:rsidR="00C02743" w:rsidRDefault="00AF6A6E">
            <w:pPr>
              <w:ind w:firstLine="360"/>
              <w:rPr>
                <w:sz w:val="18"/>
                <w:szCs w:val="18"/>
              </w:rPr>
            </w:pPr>
            <w:r>
              <w:rPr>
                <w:rFonts w:hint="eastAsia"/>
                <w:sz w:val="18"/>
                <w:szCs w:val="18"/>
              </w:rPr>
              <w:t>研读《理想国•国家与灵魂》相关内容节选，理解其观点，分析其表达方式的独特之处；</w:t>
            </w:r>
          </w:p>
          <w:p w14:paraId="167B483A" w14:textId="77777777" w:rsidR="00C02743" w:rsidRDefault="00AF6A6E">
            <w:pPr>
              <w:rPr>
                <w:sz w:val="18"/>
                <w:szCs w:val="18"/>
              </w:rPr>
            </w:pPr>
            <w:r>
              <w:rPr>
                <w:rFonts w:hint="eastAsia"/>
                <w:sz w:val="18"/>
                <w:szCs w:val="18"/>
              </w:rPr>
              <w:t xml:space="preserve">　　基于之前的思考和材料收集，列出写作提纲。</w:t>
            </w:r>
          </w:p>
        </w:tc>
        <w:tc>
          <w:tcPr>
            <w:tcW w:w="2236" w:type="dxa"/>
            <w:vAlign w:val="center"/>
          </w:tcPr>
          <w:p w14:paraId="128E9611" w14:textId="77777777" w:rsidR="00C02743" w:rsidRDefault="00AF6A6E">
            <w:pPr>
              <w:ind w:firstLine="360"/>
              <w:rPr>
                <w:sz w:val="18"/>
                <w:szCs w:val="18"/>
              </w:rPr>
            </w:pPr>
            <w:r>
              <w:rPr>
                <w:rFonts w:hint="eastAsia"/>
                <w:sz w:val="18"/>
                <w:szCs w:val="18"/>
              </w:rPr>
              <w:t>教师对学生的研读加以指导。</w:t>
            </w:r>
          </w:p>
          <w:p w14:paraId="031FB81C" w14:textId="77777777" w:rsidR="00C02743" w:rsidRDefault="00AF6A6E">
            <w:pPr>
              <w:ind w:firstLine="360"/>
              <w:rPr>
                <w:sz w:val="18"/>
                <w:szCs w:val="18"/>
              </w:rPr>
            </w:pPr>
            <w:r>
              <w:rPr>
                <w:rFonts w:hint="eastAsia"/>
                <w:sz w:val="18"/>
                <w:szCs w:val="18"/>
              </w:rPr>
              <w:t>教师对学生的写作提纲提供个别辅导和反馈。</w:t>
            </w:r>
          </w:p>
        </w:tc>
      </w:tr>
      <w:tr w:rsidR="00C02743" w14:paraId="404BE060" w14:textId="77777777" w:rsidTr="00CE0C19">
        <w:tc>
          <w:tcPr>
            <w:tcW w:w="1384" w:type="dxa"/>
            <w:vAlign w:val="center"/>
          </w:tcPr>
          <w:p w14:paraId="1B032417" w14:textId="77777777" w:rsidR="00C02743" w:rsidRDefault="00AF6A6E">
            <w:pPr>
              <w:jc w:val="center"/>
              <w:rPr>
                <w:b/>
                <w:bCs/>
                <w:sz w:val="18"/>
                <w:szCs w:val="18"/>
              </w:rPr>
            </w:pPr>
            <w:r>
              <w:rPr>
                <w:rFonts w:hint="eastAsia"/>
                <w:b/>
                <w:bCs/>
                <w:sz w:val="18"/>
                <w:szCs w:val="18"/>
              </w:rPr>
              <w:t>第五课时</w:t>
            </w:r>
          </w:p>
        </w:tc>
        <w:tc>
          <w:tcPr>
            <w:tcW w:w="4902" w:type="dxa"/>
            <w:vAlign w:val="center"/>
          </w:tcPr>
          <w:p w14:paraId="628C4FDC" w14:textId="77777777" w:rsidR="00C02743" w:rsidRDefault="00AF6A6E">
            <w:pPr>
              <w:ind w:firstLine="360"/>
              <w:rPr>
                <w:sz w:val="18"/>
                <w:szCs w:val="18"/>
              </w:rPr>
            </w:pPr>
            <w:r>
              <w:rPr>
                <w:rFonts w:hint="eastAsia"/>
                <w:sz w:val="18"/>
                <w:szCs w:val="18"/>
              </w:rPr>
              <w:t>总结归纳四篇阅读文本的观点与论述方法；</w:t>
            </w:r>
          </w:p>
          <w:p w14:paraId="3BE08C08" w14:textId="77777777" w:rsidR="00C02743" w:rsidRDefault="00AF6A6E">
            <w:pPr>
              <w:rPr>
                <w:sz w:val="18"/>
                <w:szCs w:val="18"/>
              </w:rPr>
            </w:pPr>
            <w:r>
              <w:rPr>
                <w:rFonts w:hint="eastAsia"/>
                <w:sz w:val="18"/>
                <w:szCs w:val="18"/>
              </w:rPr>
              <w:lastRenderedPageBreak/>
              <w:t xml:space="preserve">　　将观点相近的学生组成学习小组，针对写作提纲互相交流，集思广益。</w:t>
            </w:r>
          </w:p>
        </w:tc>
        <w:tc>
          <w:tcPr>
            <w:tcW w:w="2236" w:type="dxa"/>
            <w:vAlign w:val="center"/>
          </w:tcPr>
          <w:p w14:paraId="3068D1F8" w14:textId="77777777" w:rsidR="00C02743" w:rsidRDefault="00AF6A6E">
            <w:pPr>
              <w:rPr>
                <w:sz w:val="18"/>
                <w:szCs w:val="18"/>
              </w:rPr>
            </w:pPr>
            <w:r>
              <w:rPr>
                <w:rFonts w:hint="eastAsia"/>
                <w:sz w:val="18"/>
                <w:szCs w:val="18"/>
              </w:rPr>
              <w:lastRenderedPageBreak/>
              <w:t xml:space="preserve">　　教师观察学生的交流</w:t>
            </w:r>
            <w:r>
              <w:rPr>
                <w:rFonts w:hint="eastAsia"/>
                <w:sz w:val="18"/>
                <w:szCs w:val="18"/>
              </w:rPr>
              <w:lastRenderedPageBreak/>
              <w:t>情况，必要时提供支持。</w:t>
            </w:r>
          </w:p>
        </w:tc>
      </w:tr>
      <w:tr w:rsidR="00C02743" w14:paraId="70CA3E45" w14:textId="77777777" w:rsidTr="00CE0C19">
        <w:tc>
          <w:tcPr>
            <w:tcW w:w="1384" w:type="dxa"/>
            <w:vAlign w:val="center"/>
          </w:tcPr>
          <w:p w14:paraId="39EB8F14" w14:textId="77777777" w:rsidR="00C02743" w:rsidRDefault="00AF6A6E">
            <w:pPr>
              <w:jc w:val="center"/>
              <w:rPr>
                <w:b/>
                <w:bCs/>
                <w:sz w:val="18"/>
                <w:szCs w:val="18"/>
              </w:rPr>
            </w:pPr>
            <w:r>
              <w:rPr>
                <w:rFonts w:hint="eastAsia"/>
                <w:b/>
                <w:bCs/>
                <w:sz w:val="18"/>
                <w:szCs w:val="18"/>
              </w:rPr>
              <w:lastRenderedPageBreak/>
              <w:t>第六课时</w:t>
            </w:r>
          </w:p>
        </w:tc>
        <w:tc>
          <w:tcPr>
            <w:tcW w:w="4902" w:type="dxa"/>
            <w:vAlign w:val="center"/>
          </w:tcPr>
          <w:p w14:paraId="1CDCC1B1" w14:textId="77777777" w:rsidR="00C02743" w:rsidRDefault="00AF6A6E">
            <w:pPr>
              <w:ind w:firstLine="360"/>
              <w:rPr>
                <w:sz w:val="18"/>
                <w:szCs w:val="18"/>
              </w:rPr>
            </w:pPr>
            <w:r>
              <w:rPr>
                <w:rFonts w:hint="eastAsia"/>
                <w:sz w:val="18"/>
                <w:szCs w:val="18"/>
              </w:rPr>
              <w:t>根据同伴的反馈修改写作提纲，并着手撰写文章草稿。</w:t>
            </w:r>
          </w:p>
        </w:tc>
        <w:tc>
          <w:tcPr>
            <w:tcW w:w="2236" w:type="dxa"/>
            <w:vAlign w:val="center"/>
          </w:tcPr>
          <w:p w14:paraId="5BFF6B75" w14:textId="77777777" w:rsidR="00C02743" w:rsidRDefault="00AF6A6E">
            <w:pPr>
              <w:ind w:firstLine="360"/>
              <w:rPr>
                <w:sz w:val="18"/>
                <w:szCs w:val="18"/>
              </w:rPr>
            </w:pPr>
            <w:r>
              <w:rPr>
                <w:rFonts w:hint="eastAsia"/>
                <w:sz w:val="18"/>
                <w:szCs w:val="18"/>
              </w:rPr>
              <w:t>教师观察学生的写作情况，必要时提供支持。</w:t>
            </w:r>
          </w:p>
        </w:tc>
      </w:tr>
      <w:tr w:rsidR="00C02743" w14:paraId="0B41FB4F" w14:textId="77777777" w:rsidTr="00CE0C19">
        <w:tc>
          <w:tcPr>
            <w:tcW w:w="1384" w:type="dxa"/>
            <w:vAlign w:val="center"/>
          </w:tcPr>
          <w:p w14:paraId="19C3C3F2" w14:textId="77777777" w:rsidR="00C02743" w:rsidRDefault="00AF6A6E">
            <w:pPr>
              <w:jc w:val="center"/>
              <w:rPr>
                <w:b/>
                <w:bCs/>
                <w:sz w:val="18"/>
                <w:szCs w:val="18"/>
              </w:rPr>
            </w:pPr>
            <w:r>
              <w:rPr>
                <w:rFonts w:hint="eastAsia"/>
                <w:b/>
                <w:bCs/>
                <w:sz w:val="18"/>
                <w:szCs w:val="18"/>
              </w:rPr>
              <w:t>第七课时</w:t>
            </w:r>
          </w:p>
        </w:tc>
        <w:tc>
          <w:tcPr>
            <w:tcW w:w="4902" w:type="dxa"/>
            <w:vAlign w:val="center"/>
          </w:tcPr>
          <w:p w14:paraId="0640DD87" w14:textId="77777777" w:rsidR="00C02743" w:rsidRDefault="00AF6A6E">
            <w:pPr>
              <w:rPr>
                <w:sz w:val="18"/>
                <w:szCs w:val="18"/>
              </w:rPr>
            </w:pPr>
            <w:r>
              <w:rPr>
                <w:rFonts w:hint="eastAsia"/>
                <w:sz w:val="18"/>
                <w:szCs w:val="18"/>
              </w:rPr>
              <w:t xml:space="preserve">　　将观点差异较大的学生组成学习小组，针对文章草稿互相交流，提供有批判性和建设性的反馈。</w:t>
            </w:r>
          </w:p>
        </w:tc>
        <w:tc>
          <w:tcPr>
            <w:tcW w:w="2236" w:type="dxa"/>
            <w:vAlign w:val="center"/>
          </w:tcPr>
          <w:p w14:paraId="017F49E1" w14:textId="77777777" w:rsidR="00C02743" w:rsidRDefault="00AF6A6E">
            <w:pPr>
              <w:rPr>
                <w:sz w:val="18"/>
                <w:szCs w:val="18"/>
              </w:rPr>
            </w:pPr>
            <w:r>
              <w:rPr>
                <w:rFonts w:hint="eastAsia"/>
                <w:sz w:val="18"/>
                <w:szCs w:val="18"/>
              </w:rPr>
              <w:t xml:space="preserve">　　教师观察学生的交流情况，必要时提供支持。</w:t>
            </w:r>
          </w:p>
        </w:tc>
      </w:tr>
      <w:tr w:rsidR="00C02743" w14:paraId="5F65DFEB" w14:textId="77777777" w:rsidTr="00CE0C19">
        <w:tc>
          <w:tcPr>
            <w:tcW w:w="1384" w:type="dxa"/>
            <w:vAlign w:val="center"/>
          </w:tcPr>
          <w:p w14:paraId="7D52AC83" w14:textId="77777777" w:rsidR="00C02743" w:rsidRDefault="00AF6A6E">
            <w:pPr>
              <w:jc w:val="center"/>
              <w:rPr>
                <w:b/>
                <w:bCs/>
                <w:sz w:val="18"/>
                <w:szCs w:val="18"/>
              </w:rPr>
            </w:pPr>
            <w:r>
              <w:rPr>
                <w:rFonts w:hint="eastAsia"/>
                <w:b/>
                <w:bCs/>
                <w:sz w:val="18"/>
                <w:szCs w:val="18"/>
              </w:rPr>
              <w:t>第八课时</w:t>
            </w:r>
          </w:p>
        </w:tc>
        <w:tc>
          <w:tcPr>
            <w:tcW w:w="4902" w:type="dxa"/>
            <w:vAlign w:val="center"/>
          </w:tcPr>
          <w:p w14:paraId="67B10660" w14:textId="77777777" w:rsidR="00C02743" w:rsidRDefault="00AF6A6E">
            <w:pPr>
              <w:ind w:firstLine="360"/>
              <w:rPr>
                <w:sz w:val="18"/>
                <w:szCs w:val="18"/>
              </w:rPr>
            </w:pPr>
            <w:r>
              <w:rPr>
                <w:rFonts w:hint="eastAsia"/>
                <w:sz w:val="18"/>
                <w:szCs w:val="18"/>
              </w:rPr>
              <w:t>根据同伴反馈修改草稿，完成终稿。</w:t>
            </w:r>
          </w:p>
          <w:p w14:paraId="0D4E7EF3" w14:textId="77777777" w:rsidR="00C02743" w:rsidRDefault="00AF6A6E">
            <w:pPr>
              <w:ind w:firstLine="360"/>
              <w:rPr>
                <w:sz w:val="18"/>
                <w:szCs w:val="18"/>
              </w:rPr>
            </w:pPr>
            <w:r>
              <w:rPr>
                <w:rFonts w:hint="eastAsia"/>
                <w:sz w:val="18"/>
                <w:szCs w:val="18"/>
              </w:rPr>
              <w:t>再画思维导图，并与先前的对比，进行自我反思与回顾。</w:t>
            </w:r>
          </w:p>
        </w:tc>
        <w:tc>
          <w:tcPr>
            <w:tcW w:w="2236" w:type="dxa"/>
            <w:vAlign w:val="center"/>
          </w:tcPr>
          <w:p w14:paraId="1768DD3D" w14:textId="77777777" w:rsidR="00C02743" w:rsidRDefault="00AF6A6E">
            <w:pPr>
              <w:rPr>
                <w:sz w:val="18"/>
                <w:szCs w:val="18"/>
              </w:rPr>
            </w:pPr>
            <w:r>
              <w:rPr>
                <w:rFonts w:hint="eastAsia"/>
                <w:sz w:val="18"/>
                <w:szCs w:val="18"/>
              </w:rPr>
              <w:t xml:space="preserve">　　收集学生完成的文章终稿。</w:t>
            </w:r>
          </w:p>
          <w:p w14:paraId="2CFC200A" w14:textId="77777777" w:rsidR="00C02743" w:rsidRDefault="00AF6A6E">
            <w:pPr>
              <w:rPr>
                <w:sz w:val="18"/>
                <w:szCs w:val="18"/>
              </w:rPr>
            </w:pPr>
            <w:r>
              <w:rPr>
                <w:rFonts w:hint="eastAsia"/>
                <w:sz w:val="18"/>
                <w:szCs w:val="18"/>
              </w:rPr>
              <w:t xml:space="preserve">　　教师发下单元之初学生的思维导图。</w:t>
            </w:r>
          </w:p>
        </w:tc>
      </w:tr>
    </w:tbl>
    <w:p w14:paraId="624C34BA" w14:textId="77777777" w:rsidR="00C02743" w:rsidRDefault="00C02743">
      <w:pPr>
        <w:rPr>
          <w:b/>
          <w:bCs/>
          <w:sz w:val="28"/>
          <w:szCs w:val="28"/>
        </w:rPr>
        <w:sectPr w:rsidR="00C02743">
          <w:footerReference w:type="even" r:id="rId10"/>
          <w:footerReference w:type="default" r:id="rId11"/>
          <w:pgSz w:w="11906" w:h="16838"/>
          <w:pgMar w:top="1440" w:right="1800" w:bottom="1440" w:left="1800" w:header="851" w:footer="992" w:gutter="0"/>
          <w:cols w:space="425"/>
          <w:docGrid w:type="lines" w:linePitch="312"/>
        </w:sectPr>
      </w:pPr>
    </w:p>
    <w:p w14:paraId="208FB52A" w14:textId="77777777" w:rsidR="00C02743" w:rsidRDefault="00AF6A6E">
      <w:pPr>
        <w:rPr>
          <w:b/>
          <w:bCs/>
          <w:sz w:val="24"/>
          <w:szCs w:val="24"/>
        </w:rPr>
      </w:pPr>
      <w:r>
        <w:rPr>
          <w:rFonts w:hint="eastAsia"/>
          <w:b/>
          <w:bCs/>
          <w:sz w:val="24"/>
          <w:szCs w:val="24"/>
        </w:rPr>
        <w:lastRenderedPageBreak/>
        <w:t xml:space="preserve">    </w:t>
      </w:r>
      <w:r>
        <w:rPr>
          <w:rFonts w:hint="eastAsia"/>
          <w:b/>
          <w:bCs/>
          <w:sz w:val="24"/>
          <w:szCs w:val="24"/>
        </w:rPr>
        <w:t>建议</w:t>
      </w:r>
    </w:p>
    <w:p w14:paraId="4425CDD2" w14:textId="77541656" w:rsidR="00C02743" w:rsidRDefault="00AF6A6E">
      <w:pPr>
        <w:jc w:val="center"/>
        <w:rPr>
          <w:b/>
          <w:bCs/>
        </w:rPr>
      </w:pPr>
      <w:r>
        <w:rPr>
          <w:rFonts w:hint="eastAsia"/>
          <w:b/>
          <w:bCs/>
        </w:rPr>
        <w:t>单元</w:t>
      </w:r>
      <w:r w:rsidR="00A203EC">
        <w:rPr>
          <w:rFonts w:hint="eastAsia"/>
          <w:b/>
          <w:bCs/>
        </w:rPr>
        <w:t>设计</w:t>
      </w:r>
      <w:r>
        <w:rPr>
          <w:rFonts w:hint="eastAsia"/>
          <w:b/>
          <w:bCs/>
        </w:rPr>
        <w:t>框架</w:t>
      </w:r>
    </w:p>
    <w:tbl>
      <w:tblPr>
        <w:tblStyle w:val="ab"/>
        <w:tblW w:w="8522" w:type="dxa"/>
        <w:tblLayout w:type="fixed"/>
        <w:tblLook w:val="04A0" w:firstRow="1" w:lastRow="0" w:firstColumn="1" w:lastColumn="0" w:noHBand="0" w:noVBand="1"/>
      </w:tblPr>
      <w:tblGrid>
        <w:gridCol w:w="2130"/>
        <w:gridCol w:w="2512"/>
        <w:gridCol w:w="851"/>
        <w:gridCol w:w="3029"/>
      </w:tblGrid>
      <w:tr w:rsidR="00C02743" w:rsidRPr="004472F0" w14:paraId="6AFFA6ED" w14:textId="77777777">
        <w:tc>
          <w:tcPr>
            <w:tcW w:w="8522" w:type="dxa"/>
            <w:gridSpan w:val="4"/>
            <w:vAlign w:val="center"/>
          </w:tcPr>
          <w:p w14:paraId="7955C8A7" w14:textId="77777777" w:rsidR="00C02743" w:rsidRPr="004472F0" w:rsidRDefault="00AF6A6E">
            <w:pPr>
              <w:jc w:val="center"/>
              <w:rPr>
                <w:sz w:val="18"/>
                <w:szCs w:val="18"/>
              </w:rPr>
            </w:pPr>
            <w:r w:rsidRPr="004472F0">
              <w:rPr>
                <w:rFonts w:hint="eastAsia"/>
                <w:sz w:val="18"/>
                <w:szCs w:val="18"/>
              </w:rPr>
              <w:t>单元名称</w:t>
            </w:r>
          </w:p>
        </w:tc>
      </w:tr>
      <w:tr w:rsidR="00C02743" w:rsidRPr="004472F0" w14:paraId="28EA7AD6" w14:textId="77777777">
        <w:tc>
          <w:tcPr>
            <w:tcW w:w="2130" w:type="dxa"/>
            <w:vAlign w:val="center"/>
          </w:tcPr>
          <w:p w14:paraId="6CB3C077" w14:textId="77777777" w:rsidR="00C02743" w:rsidRPr="004472F0" w:rsidRDefault="00AF6A6E">
            <w:pPr>
              <w:jc w:val="center"/>
              <w:rPr>
                <w:sz w:val="18"/>
                <w:szCs w:val="18"/>
              </w:rPr>
            </w:pPr>
            <w:r w:rsidRPr="004472F0">
              <w:rPr>
                <w:rFonts w:hint="eastAsia"/>
                <w:sz w:val="18"/>
                <w:szCs w:val="18"/>
              </w:rPr>
              <w:t>科目</w:t>
            </w:r>
          </w:p>
        </w:tc>
        <w:tc>
          <w:tcPr>
            <w:tcW w:w="2512" w:type="dxa"/>
            <w:vAlign w:val="center"/>
          </w:tcPr>
          <w:p w14:paraId="46EB8480" w14:textId="77777777" w:rsidR="00C02743" w:rsidRPr="004472F0" w:rsidRDefault="00C02743">
            <w:pPr>
              <w:jc w:val="center"/>
              <w:rPr>
                <w:sz w:val="18"/>
                <w:szCs w:val="18"/>
              </w:rPr>
            </w:pPr>
          </w:p>
        </w:tc>
        <w:tc>
          <w:tcPr>
            <w:tcW w:w="851" w:type="dxa"/>
            <w:vAlign w:val="center"/>
          </w:tcPr>
          <w:p w14:paraId="5446F24C" w14:textId="77777777" w:rsidR="00C02743" w:rsidRPr="004472F0" w:rsidRDefault="00AF6A6E">
            <w:pPr>
              <w:jc w:val="center"/>
              <w:rPr>
                <w:sz w:val="18"/>
                <w:szCs w:val="18"/>
              </w:rPr>
            </w:pPr>
            <w:r w:rsidRPr="004472F0">
              <w:rPr>
                <w:rFonts w:hint="eastAsia"/>
                <w:sz w:val="18"/>
                <w:szCs w:val="18"/>
              </w:rPr>
              <w:t>年级</w:t>
            </w:r>
          </w:p>
        </w:tc>
        <w:tc>
          <w:tcPr>
            <w:tcW w:w="3029" w:type="dxa"/>
            <w:vAlign w:val="center"/>
          </w:tcPr>
          <w:p w14:paraId="40CA389B" w14:textId="77777777" w:rsidR="00C02743" w:rsidRPr="004472F0" w:rsidRDefault="00C02743">
            <w:pPr>
              <w:jc w:val="center"/>
              <w:rPr>
                <w:sz w:val="18"/>
                <w:szCs w:val="18"/>
              </w:rPr>
            </w:pPr>
          </w:p>
        </w:tc>
      </w:tr>
      <w:tr w:rsidR="00C02743" w:rsidRPr="004472F0" w14:paraId="7BED35D8" w14:textId="77777777">
        <w:tc>
          <w:tcPr>
            <w:tcW w:w="2130" w:type="dxa"/>
            <w:vAlign w:val="center"/>
          </w:tcPr>
          <w:p w14:paraId="46772621" w14:textId="77777777" w:rsidR="00C02743" w:rsidRPr="004472F0" w:rsidRDefault="00AF6A6E">
            <w:pPr>
              <w:jc w:val="center"/>
              <w:rPr>
                <w:sz w:val="18"/>
                <w:szCs w:val="18"/>
              </w:rPr>
            </w:pPr>
            <w:r w:rsidRPr="004472F0">
              <w:rPr>
                <w:rFonts w:hint="eastAsia"/>
                <w:sz w:val="18"/>
                <w:szCs w:val="18"/>
              </w:rPr>
              <w:t>课时要求</w:t>
            </w:r>
          </w:p>
        </w:tc>
        <w:tc>
          <w:tcPr>
            <w:tcW w:w="2512" w:type="dxa"/>
            <w:vAlign w:val="center"/>
          </w:tcPr>
          <w:p w14:paraId="63FE9747" w14:textId="77777777" w:rsidR="00C02743" w:rsidRPr="004472F0" w:rsidRDefault="00C02743">
            <w:pPr>
              <w:jc w:val="center"/>
              <w:rPr>
                <w:sz w:val="18"/>
                <w:szCs w:val="18"/>
              </w:rPr>
            </w:pPr>
          </w:p>
        </w:tc>
        <w:tc>
          <w:tcPr>
            <w:tcW w:w="851" w:type="dxa"/>
            <w:vAlign w:val="center"/>
          </w:tcPr>
          <w:p w14:paraId="38FE7016" w14:textId="77777777" w:rsidR="00C02743" w:rsidRPr="004472F0" w:rsidRDefault="00AF6A6E">
            <w:pPr>
              <w:jc w:val="center"/>
              <w:rPr>
                <w:sz w:val="18"/>
                <w:szCs w:val="18"/>
              </w:rPr>
            </w:pPr>
            <w:r w:rsidRPr="004472F0">
              <w:rPr>
                <w:rFonts w:hint="eastAsia"/>
                <w:sz w:val="18"/>
                <w:szCs w:val="18"/>
              </w:rPr>
              <w:t>设计者</w:t>
            </w:r>
          </w:p>
        </w:tc>
        <w:tc>
          <w:tcPr>
            <w:tcW w:w="3029" w:type="dxa"/>
            <w:vAlign w:val="center"/>
          </w:tcPr>
          <w:p w14:paraId="141EC80C" w14:textId="77777777" w:rsidR="00C02743" w:rsidRPr="004472F0" w:rsidRDefault="00C02743">
            <w:pPr>
              <w:jc w:val="center"/>
              <w:rPr>
                <w:sz w:val="18"/>
                <w:szCs w:val="18"/>
              </w:rPr>
            </w:pPr>
          </w:p>
        </w:tc>
      </w:tr>
      <w:tr w:rsidR="00C02743" w:rsidRPr="004472F0" w14:paraId="4F11A891" w14:textId="77777777">
        <w:tc>
          <w:tcPr>
            <w:tcW w:w="2130" w:type="dxa"/>
            <w:vAlign w:val="center"/>
          </w:tcPr>
          <w:p w14:paraId="5637963B" w14:textId="77777777" w:rsidR="00C02743" w:rsidRPr="004472F0" w:rsidRDefault="00AF6A6E">
            <w:pPr>
              <w:jc w:val="center"/>
              <w:rPr>
                <w:sz w:val="18"/>
                <w:szCs w:val="18"/>
              </w:rPr>
            </w:pPr>
            <w:r w:rsidRPr="004472F0">
              <w:rPr>
                <w:rFonts w:hint="eastAsia"/>
                <w:sz w:val="18"/>
                <w:szCs w:val="18"/>
              </w:rPr>
              <w:t>学生</w:t>
            </w:r>
            <w:r w:rsidRPr="004472F0">
              <w:rPr>
                <w:rFonts w:hint="eastAsia"/>
                <w:sz w:val="18"/>
                <w:szCs w:val="18"/>
              </w:rPr>
              <w:t>/</w:t>
            </w:r>
            <w:r w:rsidRPr="004472F0">
              <w:rPr>
                <w:rFonts w:hint="eastAsia"/>
                <w:sz w:val="18"/>
                <w:szCs w:val="18"/>
              </w:rPr>
              <w:t>教材背景分析</w:t>
            </w:r>
          </w:p>
        </w:tc>
        <w:tc>
          <w:tcPr>
            <w:tcW w:w="6392" w:type="dxa"/>
            <w:gridSpan w:val="3"/>
            <w:vAlign w:val="center"/>
          </w:tcPr>
          <w:p w14:paraId="2D8B2B87" w14:textId="77777777" w:rsidR="00C02743" w:rsidRPr="004472F0" w:rsidRDefault="00C02743">
            <w:pPr>
              <w:rPr>
                <w:sz w:val="18"/>
                <w:szCs w:val="18"/>
              </w:rPr>
            </w:pPr>
          </w:p>
        </w:tc>
      </w:tr>
      <w:tr w:rsidR="00C02743" w:rsidRPr="004472F0" w14:paraId="5EB0D223" w14:textId="77777777">
        <w:tc>
          <w:tcPr>
            <w:tcW w:w="2130" w:type="dxa"/>
            <w:vAlign w:val="center"/>
          </w:tcPr>
          <w:p w14:paraId="737CAA4C" w14:textId="77777777" w:rsidR="00C02743" w:rsidRPr="004472F0" w:rsidRDefault="00AF6A6E">
            <w:pPr>
              <w:jc w:val="center"/>
              <w:rPr>
                <w:sz w:val="18"/>
                <w:szCs w:val="18"/>
              </w:rPr>
            </w:pPr>
            <w:r w:rsidRPr="004472F0">
              <w:rPr>
                <w:rFonts w:hint="eastAsia"/>
                <w:sz w:val="18"/>
                <w:szCs w:val="18"/>
              </w:rPr>
              <w:t>与学科核心素养的</w:t>
            </w:r>
          </w:p>
          <w:p w14:paraId="109E2DD5" w14:textId="77777777" w:rsidR="00C02743" w:rsidRPr="004472F0" w:rsidRDefault="00AF6A6E">
            <w:pPr>
              <w:jc w:val="center"/>
              <w:rPr>
                <w:sz w:val="18"/>
                <w:szCs w:val="18"/>
              </w:rPr>
            </w:pPr>
            <w:r w:rsidRPr="004472F0">
              <w:rPr>
                <w:rFonts w:hint="eastAsia"/>
                <w:sz w:val="18"/>
                <w:szCs w:val="18"/>
              </w:rPr>
              <w:t>联系</w:t>
            </w:r>
          </w:p>
        </w:tc>
        <w:tc>
          <w:tcPr>
            <w:tcW w:w="6392" w:type="dxa"/>
            <w:gridSpan w:val="3"/>
            <w:vAlign w:val="center"/>
          </w:tcPr>
          <w:p w14:paraId="1F51008C" w14:textId="77777777" w:rsidR="00C02743" w:rsidRPr="004472F0" w:rsidRDefault="00AF6A6E">
            <w:pPr>
              <w:numPr>
                <w:ilvl w:val="0"/>
                <w:numId w:val="3"/>
              </w:numPr>
              <w:rPr>
                <w:sz w:val="18"/>
                <w:szCs w:val="18"/>
              </w:rPr>
            </w:pPr>
            <w:r w:rsidRPr="004472F0">
              <w:rPr>
                <w:rFonts w:hint="eastAsia"/>
                <w:sz w:val="18"/>
                <w:szCs w:val="18"/>
              </w:rPr>
              <w:t>对应哪几项学科核心素养？</w:t>
            </w:r>
          </w:p>
          <w:p w14:paraId="018ECF3C" w14:textId="77777777" w:rsidR="00C02743" w:rsidRPr="004472F0" w:rsidRDefault="00AF6A6E">
            <w:pPr>
              <w:numPr>
                <w:ilvl w:val="0"/>
                <w:numId w:val="3"/>
              </w:numPr>
              <w:rPr>
                <w:sz w:val="18"/>
                <w:szCs w:val="18"/>
              </w:rPr>
            </w:pPr>
            <w:r w:rsidRPr="004472F0">
              <w:rPr>
                <w:rFonts w:hint="eastAsia"/>
                <w:sz w:val="18"/>
                <w:szCs w:val="18"/>
              </w:rPr>
              <w:t>与课程标准中的哪些内容有关？</w:t>
            </w:r>
          </w:p>
        </w:tc>
      </w:tr>
      <w:tr w:rsidR="00C02743" w:rsidRPr="004472F0" w14:paraId="333E5C1D" w14:textId="77777777">
        <w:tc>
          <w:tcPr>
            <w:tcW w:w="2130" w:type="dxa"/>
            <w:vAlign w:val="center"/>
          </w:tcPr>
          <w:p w14:paraId="407A8266" w14:textId="6FE9D84D" w:rsidR="00C02743" w:rsidRPr="004472F0" w:rsidRDefault="00AF6A6E">
            <w:pPr>
              <w:jc w:val="center"/>
              <w:rPr>
                <w:sz w:val="18"/>
                <w:szCs w:val="18"/>
              </w:rPr>
            </w:pPr>
            <w:r w:rsidRPr="004472F0">
              <w:rPr>
                <w:rFonts w:hint="eastAsia"/>
                <w:sz w:val="18"/>
                <w:szCs w:val="18"/>
              </w:rPr>
              <w:t>学习目标</w:t>
            </w:r>
          </w:p>
        </w:tc>
        <w:tc>
          <w:tcPr>
            <w:tcW w:w="6392" w:type="dxa"/>
            <w:gridSpan w:val="3"/>
            <w:vAlign w:val="center"/>
          </w:tcPr>
          <w:p w14:paraId="36E967C2" w14:textId="77777777" w:rsidR="00C02743" w:rsidRPr="004472F0" w:rsidRDefault="00C02743">
            <w:pPr>
              <w:rPr>
                <w:sz w:val="18"/>
                <w:szCs w:val="18"/>
              </w:rPr>
            </w:pPr>
          </w:p>
        </w:tc>
      </w:tr>
      <w:tr w:rsidR="00C02743" w:rsidRPr="004472F0" w14:paraId="056CB93F" w14:textId="77777777">
        <w:tc>
          <w:tcPr>
            <w:tcW w:w="2130" w:type="dxa"/>
            <w:vAlign w:val="center"/>
          </w:tcPr>
          <w:p w14:paraId="7A6087D1" w14:textId="77777777" w:rsidR="00C02743" w:rsidRPr="004472F0" w:rsidRDefault="00AF6A6E">
            <w:pPr>
              <w:jc w:val="center"/>
              <w:rPr>
                <w:sz w:val="18"/>
                <w:szCs w:val="18"/>
              </w:rPr>
            </w:pPr>
            <w:r w:rsidRPr="004472F0">
              <w:rPr>
                <w:rFonts w:hint="eastAsia"/>
                <w:sz w:val="18"/>
                <w:szCs w:val="18"/>
              </w:rPr>
              <w:t>重要观念</w:t>
            </w:r>
            <w:r w:rsidRPr="004472F0">
              <w:rPr>
                <w:rFonts w:hint="eastAsia"/>
                <w:sz w:val="18"/>
                <w:szCs w:val="18"/>
              </w:rPr>
              <w:t>/</w:t>
            </w:r>
            <w:r w:rsidRPr="004472F0">
              <w:rPr>
                <w:rFonts w:hint="eastAsia"/>
                <w:sz w:val="18"/>
                <w:szCs w:val="18"/>
              </w:rPr>
              <w:t>能力</w:t>
            </w:r>
          </w:p>
        </w:tc>
        <w:tc>
          <w:tcPr>
            <w:tcW w:w="2512" w:type="dxa"/>
            <w:vAlign w:val="center"/>
          </w:tcPr>
          <w:p w14:paraId="64476179" w14:textId="77777777" w:rsidR="00C02743" w:rsidRPr="004472F0" w:rsidRDefault="00AF6A6E">
            <w:pPr>
              <w:numPr>
                <w:ilvl w:val="0"/>
                <w:numId w:val="3"/>
              </w:numPr>
              <w:rPr>
                <w:sz w:val="18"/>
                <w:szCs w:val="18"/>
              </w:rPr>
            </w:pPr>
            <w:r w:rsidRPr="004472F0">
              <w:rPr>
                <w:rFonts w:hint="eastAsia"/>
                <w:sz w:val="18"/>
                <w:szCs w:val="18"/>
              </w:rPr>
              <w:t>本单元中学生必须理解和运用的最重要的观念</w:t>
            </w:r>
            <w:r w:rsidRPr="004472F0">
              <w:rPr>
                <w:rFonts w:hint="eastAsia"/>
                <w:sz w:val="18"/>
                <w:szCs w:val="18"/>
              </w:rPr>
              <w:t>/</w:t>
            </w:r>
            <w:r w:rsidRPr="004472F0">
              <w:rPr>
                <w:rFonts w:hint="eastAsia"/>
                <w:sz w:val="18"/>
                <w:szCs w:val="18"/>
              </w:rPr>
              <w:t>能力是什么？</w:t>
            </w:r>
          </w:p>
        </w:tc>
        <w:tc>
          <w:tcPr>
            <w:tcW w:w="851" w:type="dxa"/>
            <w:vAlign w:val="center"/>
          </w:tcPr>
          <w:p w14:paraId="2173453D" w14:textId="77777777" w:rsidR="00C02743" w:rsidRPr="004472F0" w:rsidRDefault="00AF6A6E">
            <w:pPr>
              <w:jc w:val="center"/>
              <w:rPr>
                <w:sz w:val="18"/>
                <w:szCs w:val="18"/>
              </w:rPr>
            </w:pPr>
            <w:r w:rsidRPr="004472F0">
              <w:rPr>
                <w:rFonts w:hint="eastAsia"/>
                <w:sz w:val="18"/>
                <w:szCs w:val="18"/>
              </w:rPr>
              <w:t>其他观念</w:t>
            </w:r>
            <w:r w:rsidRPr="004472F0">
              <w:rPr>
                <w:rFonts w:hint="eastAsia"/>
                <w:sz w:val="18"/>
                <w:szCs w:val="18"/>
              </w:rPr>
              <w:t>/</w:t>
            </w:r>
            <w:r w:rsidRPr="004472F0">
              <w:rPr>
                <w:rFonts w:hint="eastAsia"/>
                <w:sz w:val="18"/>
                <w:szCs w:val="18"/>
              </w:rPr>
              <w:t>能力</w:t>
            </w:r>
          </w:p>
        </w:tc>
        <w:tc>
          <w:tcPr>
            <w:tcW w:w="3029" w:type="dxa"/>
            <w:vAlign w:val="center"/>
          </w:tcPr>
          <w:p w14:paraId="5E33E650" w14:textId="77777777" w:rsidR="00C02743" w:rsidRPr="004472F0" w:rsidRDefault="00AF6A6E">
            <w:pPr>
              <w:numPr>
                <w:ilvl w:val="0"/>
                <w:numId w:val="3"/>
              </w:numPr>
              <w:rPr>
                <w:sz w:val="18"/>
                <w:szCs w:val="18"/>
              </w:rPr>
            </w:pPr>
            <w:r w:rsidRPr="004472F0">
              <w:rPr>
                <w:rFonts w:hint="eastAsia"/>
                <w:sz w:val="18"/>
                <w:szCs w:val="18"/>
              </w:rPr>
              <w:t>与重要观念</w:t>
            </w:r>
            <w:r w:rsidRPr="004472F0">
              <w:rPr>
                <w:rFonts w:hint="eastAsia"/>
                <w:sz w:val="18"/>
                <w:szCs w:val="18"/>
              </w:rPr>
              <w:t>/</w:t>
            </w:r>
            <w:r w:rsidRPr="004472F0">
              <w:rPr>
                <w:rFonts w:hint="eastAsia"/>
                <w:sz w:val="18"/>
                <w:szCs w:val="18"/>
              </w:rPr>
              <w:t>能力相关的观念</w:t>
            </w:r>
            <w:r w:rsidRPr="004472F0">
              <w:rPr>
                <w:rFonts w:hint="eastAsia"/>
                <w:sz w:val="18"/>
                <w:szCs w:val="18"/>
              </w:rPr>
              <w:t>/</w:t>
            </w:r>
            <w:r w:rsidRPr="004472F0">
              <w:rPr>
                <w:rFonts w:hint="eastAsia"/>
                <w:sz w:val="18"/>
                <w:szCs w:val="18"/>
              </w:rPr>
              <w:t>能力有哪些？有何联系？</w:t>
            </w:r>
          </w:p>
          <w:p w14:paraId="08176AE6" w14:textId="77777777" w:rsidR="00C02743" w:rsidRPr="004472F0" w:rsidRDefault="00AF6A6E">
            <w:pPr>
              <w:numPr>
                <w:ilvl w:val="0"/>
                <w:numId w:val="3"/>
              </w:numPr>
              <w:rPr>
                <w:sz w:val="18"/>
                <w:szCs w:val="18"/>
              </w:rPr>
            </w:pPr>
            <w:r w:rsidRPr="004472F0">
              <w:rPr>
                <w:rFonts w:hint="eastAsia"/>
                <w:sz w:val="18"/>
                <w:szCs w:val="18"/>
              </w:rPr>
              <w:t>为了学习重要观念</w:t>
            </w:r>
            <w:r w:rsidRPr="004472F0">
              <w:rPr>
                <w:rFonts w:hint="eastAsia"/>
                <w:sz w:val="18"/>
                <w:szCs w:val="18"/>
              </w:rPr>
              <w:t>/</w:t>
            </w:r>
            <w:r w:rsidRPr="004472F0">
              <w:rPr>
                <w:rFonts w:hint="eastAsia"/>
                <w:sz w:val="18"/>
                <w:szCs w:val="18"/>
              </w:rPr>
              <w:t>能力，学生需要具备哪些概念、技能？</w:t>
            </w:r>
          </w:p>
        </w:tc>
      </w:tr>
      <w:tr w:rsidR="00C02743" w:rsidRPr="004472F0" w14:paraId="6FA9EDCE" w14:textId="77777777">
        <w:tc>
          <w:tcPr>
            <w:tcW w:w="2130" w:type="dxa"/>
            <w:vAlign w:val="center"/>
          </w:tcPr>
          <w:p w14:paraId="370B6880" w14:textId="18B63E02" w:rsidR="00C02743" w:rsidRPr="004472F0" w:rsidRDefault="009F57AC" w:rsidP="009F57AC">
            <w:pPr>
              <w:jc w:val="center"/>
              <w:rPr>
                <w:sz w:val="18"/>
                <w:szCs w:val="18"/>
              </w:rPr>
            </w:pPr>
            <w:r w:rsidRPr="004472F0">
              <w:rPr>
                <w:rFonts w:hint="eastAsia"/>
                <w:sz w:val="18"/>
                <w:szCs w:val="18"/>
              </w:rPr>
              <w:t>情境</w:t>
            </w:r>
            <w:r>
              <w:rPr>
                <w:rFonts w:hint="eastAsia"/>
                <w:sz w:val="18"/>
                <w:szCs w:val="18"/>
              </w:rPr>
              <w:t>与任务</w:t>
            </w:r>
            <w:r w:rsidR="00AF6A6E" w:rsidRPr="004472F0">
              <w:rPr>
                <w:rFonts w:hint="eastAsia"/>
                <w:sz w:val="18"/>
                <w:szCs w:val="18"/>
              </w:rPr>
              <w:t>说明</w:t>
            </w:r>
          </w:p>
        </w:tc>
        <w:tc>
          <w:tcPr>
            <w:tcW w:w="6392" w:type="dxa"/>
            <w:gridSpan w:val="3"/>
            <w:vAlign w:val="center"/>
          </w:tcPr>
          <w:p w14:paraId="4BB4BC55" w14:textId="77777777" w:rsidR="00C02743" w:rsidRPr="004472F0" w:rsidRDefault="00C02743">
            <w:pPr>
              <w:rPr>
                <w:sz w:val="18"/>
                <w:szCs w:val="18"/>
              </w:rPr>
            </w:pPr>
          </w:p>
        </w:tc>
      </w:tr>
      <w:tr w:rsidR="00C02743" w:rsidRPr="004472F0" w14:paraId="236A86F2" w14:textId="77777777">
        <w:tc>
          <w:tcPr>
            <w:tcW w:w="2130" w:type="dxa"/>
            <w:vAlign w:val="center"/>
          </w:tcPr>
          <w:p w14:paraId="6514EB60" w14:textId="77777777" w:rsidR="00C02743" w:rsidRPr="004472F0" w:rsidRDefault="00AF6A6E">
            <w:pPr>
              <w:jc w:val="center"/>
              <w:rPr>
                <w:sz w:val="18"/>
                <w:szCs w:val="18"/>
              </w:rPr>
            </w:pPr>
            <w:r w:rsidRPr="004472F0">
              <w:rPr>
                <w:rFonts w:hint="eastAsia"/>
                <w:sz w:val="18"/>
                <w:szCs w:val="18"/>
              </w:rPr>
              <w:t>评价方式</w:t>
            </w:r>
          </w:p>
        </w:tc>
        <w:tc>
          <w:tcPr>
            <w:tcW w:w="6392" w:type="dxa"/>
            <w:gridSpan w:val="3"/>
            <w:vAlign w:val="center"/>
          </w:tcPr>
          <w:p w14:paraId="6E969F4F" w14:textId="77777777" w:rsidR="00C02743" w:rsidRPr="004472F0" w:rsidRDefault="00AF6A6E">
            <w:pPr>
              <w:numPr>
                <w:ilvl w:val="0"/>
                <w:numId w:val="4"/>
              </w:numPr>
              <w:rPr>
                <w:sz w:val="18"/>
                <w:szCs w:val="18"/>
              </w:rPr>
            </w:pPr>
            <w:r w:rsidRPr="004472F0">
              <w:rPr>
                <w:rFonts w:hint="eastAsia"/>
                <w:sz w:val="18"/>
                <w:szCs w:val="18"/>
              </w:rPr>
              <w:t>对评价任务和形式的说明，需包含形成性评价与终结性评价两部分，并结合教师评价、同伴互评、自评等多种形式。此处侧重说明终结性评价任务，形成性评价可简要提及，细节在课时计划中体现。</w:t>
            </w:r>
          </w:p>
        </w:tc>
      </w:tr>
      <w:tr w:rsidR="00C02743" w:rsidRPr="004472F0" w14:paraId="17054599" w14:textId="77777777">
        <w:tc>
          <w:tcPr>
            <w:tcW w:w="2130" w:type="dxa"/>
            <w:vAlign w:val="center"/>
          </w:tcPr>
          <w:p w14:paraId="48C7C575" w14:textId="77777777" w:rsidR="00C02743" w:rsidRPr="004472F0" w:rsidRDefault="00AF6A6E">
            <w:pPr>
              <w:jc w:val="center"/>
              <w:rPr>
                <w:sz w:val="18"/>
                <w:szCs w:val="18"/>
              </w:rPr>
            </w:pPr>
            <w:r w:rsidRPr="004472F0">
              <w:rPr>
                <w:rFonts w:hint="eastAsia"/>
                <w:sz w:val="18"/>
                <w:szCs w:val="18"/>
              </w:rPr>
              <w:t>所需资源</w:t>
            </w:r>
          </w:p>
        </w:tc>
        <w:tc>
          <w:tcPr>
            <w:tcW w:w="6392" w:type="dxa"/>
            <w:gridSpan w:val="3"/>
            <w:vAlign w:val="center"/>
          </w:tcPr>
          <w:p w14:paraId="32EF07A6" w14:textId="77777777" w:rsidR="00C02743" w:rsidRPr="004472F0" w:rsidRDefault="00C02743">
            <w:pPr>
              <w:jc w:val="center"/>
              <w:rPr>
                <w:sz w:val="18"/>
                <w:szCs w:val="18"/>
              </w:rPr>
            </w:pPr>
          </w:p>
        </w:tc>
      </w:tr>
    </w:tbl>
    <w:p w14:paraId="404BAD56" w14:textId="77777777" w:rsidR="00C02743" w:rsidRDefault="00C02743">
      <w:pPr>
        <w:jc w:val="center"/>
        <w:rPr>
          <w:b/>
          <w:bCs/>
        </w:rPr>
      </w:pPr>
    </w:p>
    <w:p w14:paraId="3245A345" w14:textId="77777777" w:rsidR="00C02743" w:rsidRDefault="00AF6A6E">
      <w:pPr>
        <w:jc w:val="center"/>
        <w:rPr>
          <w:b/>
          <w:bCs/>
        </w:rPr>
      </w:pPr>
      <w:r>
        <w:rPr>
          <w:rFonts w:hint="eastAsia"/>
          <w:b/>
          <w:bCs/>
        </w:rPr>
        <w:t>单元课时安排</w:t>
      </w:r>
    </w:p>
    <w:tbl>
      <w:tblPr>
        <w:tblStyle w:val="ab"/>
        <w:tblW w:w="8522" w:type="dxa"/>
        <w:tblLayout w:type="fixed"/>
        <w:tblLook w:val="04A0" w:firstRow="1" w:lastRow="0" w:firstColumn="1" w:lastColumn="0" w:noHBand="0" w:noVBand="1"/>
      </w:tblPr>
      <w:tblGrid>
        <w:gridCol w:w="2130"/>
        <w:gridCol w:w="4261"/>
        <w:gridCol w:w="2131"/>
      </w:tblGrid>
      <w:tr w:rsidR="00C02743" w:rsidRPr="004472F0" w14:paraId="6158B11E" w14:textId="77777777">
        <w:trPr>
          <w:trHeight w:val="100"/>
        </w:trPr>
        <w:tc>
          <w:tcPr>
            <w:tcW w:w="8522" w:type="dxa"/>
            <w:gridSpan w:val="3"/>
            <w:vAlign w:val="center"/>
          </w:tcPr>
          <w:p w14:paraId="34955E8A" w14:textId="77777777" w:rsidR="00C02743" w:rsidRPr="004472F0" w:rsidRDefault="00AF6A6E">
            <w:pPr>
              <w:jc w:val="center"/>
              <w:rPr>
                <w:sz w:val="18"/>
                <w:szCs w:val="18"/>
              </w:rPr>
            </w:pPr>
            <w:r w:rsidRPr="004472F0">
              <w:rPr>
                <w:rFonts w:hint="eastAsia"/>
                <w:sz w:val="18"/>
                <w:szCs w:val="18"/>
              </w:rPr>
              <w:t>单元名称</w:t>
            </w:r>
          </w:p>
        </w:tc>
      </w:tr>
      <w:tr w:rsidR="00C02743" w:rsidRPr="004472F0" w14:paraId="75429A55" w14:textId="77777777">
        <w:trPr>
          <w:trHeight w:val="100"/>
        </w:trPr>
        <w:tc>
          <w:tcPr>
            <w:tcW w:w="2130" w:type="dxa"/>
            <w:vMerge w:val="restart"/>
            <w:vAlign w:val="center"/>
          </w:tcPr>
          <w:p w14:paraId="228FB5B3" w14:textId="77777777" w:rsidR="00C02743" w:rsidRPr="004472F0" w:rsidRDefault="00AF6A6E">
            <w:pPr>
              <w:jc w:val="center"/>
              <w:rPr>
                <w:sz w:val="18"/>
                <w:szCs w:val="18"/>
              </w:rPr>
            </w:pPr>
            <w:r w:rsidRPr="004472F0">
              <w:rPr>
                <w:rFonts w:hint="eastAsia"/>
                <w:sz w:val="18"/>
                <w:szCs w:val="18"/>
              </w:rPr>
              <w:t>第一课时</w:t>
            </w:r>
          </w:p>
        </w:tc>
        <w:tc>
          <w:tcPr>
            <w:tcW w:w="4261" w:type="dxa"/>
            <w:vAlign w:val="center"/>
          </w:tcPr>
          <w:p w14:paraId="7E3A59C8" w14:textId="77777777" w:rsidR="00C02743" w:rsidRPr="004472F0" w:rsidRDefault="00AF6A6E">
            <w:pPr>
              <w:rPr>
                <w:sz w:val="18"/>
                <w:szCs w:val="18"/>
              </w:rPr>
            </w:pPr>
            <w:r w:rsidRPr="004472F0">
              <w:rPr>
                <w:rFonts w:hint="eastAsia"/>
                <w:sz w:val="18"/>
                <w:szCs w:val="18"/>
              </w:rPr>
              <w:t>课时目标：</w:t>
            </w:r>
          </w:p>
          <w:p w14:paraId="1F9351FB" w14:textId="77777777" w:rsidR="00C02743" w:rsidRPr="004472F0" w:rsidRDefault="00C02743">
            <w:pPr>
              <w:rPr>
                <w:sz w:val="18"/>
                <w:szCs w:val="18"/>
              </w:rPr>
            </w:pPr>
          </w:p>
        </w:tc>
        <w:tc>
          <w:tcPr>
            <w:tcW w:w="2131" w:type="dxa"/>
            <w:vMerge w:val="restart"/>
            <w:vAlign w:val="center"/>
          </w:tcPr>
          <w:p w14:paraId="71BCDBA1" w14:textId="77777777" w:rsidR="00C02743" w:rsidRPr="004472F0" w:rsidRDefault="00AF6A6E">
            <w:pPr>
              <w:jc w:val="center"/>
              <w:rPr>
                <w:sz w:val="18"/>
                <w:szCs w:val="18"/>
              </w:rPr>
            </w:pPr>
            <w:r w:rsidRPr="004472F0">
              <w:rPr>
                <w:rFonts w:hint="eastAsia"/>
                <w:sz w:val="18"/>
                <w:szCs w:val="18"/>
              </w:rPr>
              <w:t>教师支持与教学策略</w:t>
            </w:r>
          </w:p>
        </w:tc>
      </w:tr>
      <w:tr w:rsidR="00C02743" w:rsidRPr="004472F0" w14:paraId="37221A79" w14:textId="77777777">
        <w:trPr>
          <w:trHeight w:val="100"/>
        </w:trPr>
        <w:tc>
          <w:tcPr>
            <w:tcW w:w="2130" w:type="dxa"/>
            <w:vMerge/>
            <w:vAlign w:val="center"/>
          </w:tcPr>
          <w:p w14:paraId="1727AFFC" w14:textId="77777777" w:rsidR="00C02743" w:rsidRPr="004472F0" w:rsidRDefault="00C02743">
            <w:pPr>
              <w:jc w:val="center"/>
              <w:rPr>
                <w:sz w:val="18"/>
                <w:szCs w:val="18"/>
              </w:rPr>
            </w:pPr>
          </w:p>
        </w:tc>
        <w:tc>
          <w:tcPr>
            <w:tcW w:w="4261" w:type="dxa"/>
            <w:vAlign w:val="center"/>
          </w:tcPr>
          <w:p w14:paraId="689708D2" w14:textId="77777777" w:rsidR="00C02743" w:rsidRPr="004472F0" w:rsidRDefault="00AF6A6E">
            <w:pPr>
              <w:rPr>
                <w:sz w:val="18"/>
                <w:szCs w:val="18"/>
              </w:rPr>
            </w:pPr>
            <w:r w:rsidRPr="004472F0">
              <w:rPr>
                <w:rFonts w:hint="eastAsia"/>
                <w:sz w:val="18"/>
                <w:szCs w:val="18"/>
              </w:rPr>
              <w:t>学习活动：</w:t>
            </w:r>
          </w:p>
          <w:p w14:paraId="053A5BED" w14:textId="77777777" w:rsidR="00C02743" w:rsidRPr="004472F0" w:rsidRDefault="00C02743">
            <w:pPr>
              <w:rPr>
                <w:sz w:val="18"/>
                <w:szCs w:val="18"/>
              </w:rPr>
            </w:pPr>
          </w:p>
        </w:tc>
        <w:tc>
          <w:tcPr>
            <w:tcW w:w="2131" w:type="dxa"/>
            <w:vMerge/>
            <w:vAlign w:val="center"/>
          </w:tcPr>
          <w:p w14:paraId="2AE53B56" w14:textId="77777777" w:rsidR="00C02743" w:rsidRPr="004472F0" w:rsidRDefault="00C02743">
            <w:pPr>
              <w:jc w:val="center"/>
              <w:rPr>
                <w:sz w:val="18"/>
                <w:szCs w:val="18"/>
              </w:rPr>
            </w:pPr>
          </w:p>
        </w:tc>
      </w:tr>
      <w:tr w:rsidR="00C02743" w:rsidRPr="004472F0" w14:paraId="55C7A54D" w14:textId="77777777">
        <w:trPr>
          <w:trHeight w:val="100"/>
        </w:trPr>
        <w:tc>
          <w:tcPr>
            <w:tcW w:w="2130" w:type="dxa"/>
            <w:vMerge/>
            <w:vAlign w:val="center"/>
          </w:tcPr>
          <w:p w14:paraId="325E71B2" w14:textId="77777777" w:rsidR="00C02743" w:rsidRPr="004472F0" w:rsidRDefault="00C02743">
            <w:pPr>
              <w:jc w:val="center"/>
              <w:rPr>
                <w:sz w:val="18"/>
                <w:szCs w:val="18"/>
              </w:rPr>
            </w:pPr>
          </w:p>
        </w:tc>
        <w:tc>
          <w:tcPr>
            <w:tcW w:w="4261" w:type="dxa"/>
            <w:vAlign w:val="center"/>
          </w:tcPr>
          <w:p w14:paraId="6C3C760E" w14:textId="77777777" w:rsidR="00C02743" w:rsidRPr="004472F0" w:rsidRDefault="00AF6A6E">
            <w:pPr>
              <w:rPr>
                <w:sz w:val="18"/>
                <w:szCs w:val="18"/>
              </w:rPr>
            </w:pPr>
            <w:r w:rsidRPr="004472F0">
              <w:rPr>
                <w:rFonts w:hint="eastAsia"/>
                <w:sz w:val="18"/>
                <w:szCs w:val="18"/>
              </w:rPr>
              <w:t>评价：可结合作业、观察、自我反思等多种形式</w:t>
            </w:r>
          </w:p>
          <w:p w14:paraId="6689E05C" w14:textId="77777777" w:rsidR="00C02743" w:rsidRPr="004472F0" w:rsidRDefault="00C02743">
            <w:pPr>
              <w:rPr>
                <w:sz w:val="18"/>
                <w:szCs w:val="18"/>
              </w:rPr>
            </w:pPr>
          </w:p>
        </w:tc>
        <w:tc>
          <w:tcPr>
            <w:tcW w:w="2131" w:type="dxa"/>
            <w:vMerge/>
            <w:vAlign w:val="center"/>
          </w:tcPr>
          <w:p w14:paraId="52710B34" w14:textId="77777777" w:rsidR="00C02743" w:rsidRPr="004472F0" w:rsidRDefault="00C02743">
            <w:pPr>
              <w:jc w:val="center"/>
              <w:rPr>
                <w:sz w:val="18"/>
                <w:szCs w:val="18"/>
              </w:rPr>
            </w:pPr>
          </w:p>
        </w:tc>
      </w:tr>
      <w:tr w:rsidR="00C02743" w:rsidRPr="004472F0" w14:paraId="6342E230" w14:textId="77777777">
        <w:tc>
          <w:tcPr>
            <w:tcW w:w="2130" w:type="dxa"/>
            <w:vAlign w:val="center"/>
          </w:tcPr>
          <w:p w14:paraId="671D6BE3" w14:textId="77777777" w:rsidR="00C02743" w:rsidRPr="004472F0" w:rsidRDefault="00AF6A6E">
            <w:pPr>
              <w:jc w:val="center"/>
              <w:rPr>
                <w:sz w:val="18"/>
                <w:szCs w:val="18"/>
              </w:rPr>
            </w:pPr>
            <w:r w:rsidRPr="004472F0">
              <w:rPr>
                <w:rFonts w:hint="eastAsia"/>
                <w:sz w:val="18"/>
                <w:szCs w:val="18"/>
              </w:rPr>
              <w:t>……</w:t>
            </w:r>
          </w:p>
        </w:tc>
        <w:tc>
          <w:tcPr>
            <w:tcW w:w="4261" w:type="dxa"/>
            <w:vAlign w:val="center"/>
          </w:tcPr>
          <w:p w14:paraId="6EC0D966" w14:textId="77777777" w:rsidR="00C02743" w:rsidRPr="004472F0" w:rsidRDefault="00AF6A6E">
            <w:pPr>
              <w:jc w:val="center"/>
              <w:rPr>
                <w:sz w:val="18"/>
                <w:szCs w:val="18"/>
              </w:rPr>
            </w:pPr>
            <w:r w:rsidRPr="004472F0">
              <w:rPr>
                <w:rFonts w:hint="eastAsia"/>
                <w:sz w:val="18"/>
                <w:szCs w:val="18"/>
              </w:rPr>
              <w:t>……</w:t>
            </w:r>
          </w:p>
        </w:tc>
        <w:tc>
          <w:tcPr>
            <w:tcW w:w="2131" w:type="dxa"/>
            <w:vAlign w:val="center"/>
          </w:tcPr>
          <w:p w14:paraId="77611A82" w14:textId="77777777" w:rsidR="00C02743" w:rsidRPr="004472F0" w:rsidRDefault="00AF6A6E">
            <w:pPr>
              <w:jc w:val="center"/>
              <w:rPr>
                <w:sz w:val="18"/>
                <w:szCs w:val="18"/>
              </w:rPr>
            </w:pPr>
            <w:r w:rsidRPr="004472F0">
              <w:rPr>
                <w:rFonts w:hint="eastAsia"/>
                <w:sz w:val="18"/>
                <w:szCs w:val="18"/>
              </w:rPr>
              <w:t>……</w:t>
            </w:r>
          </w:p>
        </w:tc>
      </w:tr>
    </w:tbl>
    <w:p w14:paraId="17EC3A1C" w14:textId="77777777" w:rsidR="00C02743" w:rsidRDefault="00C02743">
      <w:pPr>
        <w:rPr>
          <w:b/>
          <w:bCs/>
          <w:sz w:val="28"/>
          <w:szCs w:val="32"/>
        </w:rPr>
      </w:pPr>
    </w:p>
    <w:sectPr w:rsidR="00C02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887E" w14:textId="77777777" w:rsidR="00D4469F" w:rsidRDefault="00D4469F">
      <w:r>
        <w:separator/>
      </w:r>
    </w:p>
  </w:endnote>
  <w:endnote w:type="continuationSeparator" w:id="0">
    <w:p w14:paraId="3376D6C0" w14:textId="77777777" w:rsidR="00D4469F" w:rsidRDefault="00D4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4E75" w14:textId="77777777" w:rsidR="00C02743" w:rsidRDefault="00AF6A6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566EA2C" w14:textId="77777777" w:rsidR="00C02743" w:rsidRDefault="00C02743">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55342" w14:textId="77777777" w:rsidR="00C02743" w:rsidRDefault="00AF6A6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B52B0">
      <w:rPr>
        <w:rStyle w:val="a9"/>
        <w:noProof/>
      </w:rPr>
      <w:t>2</w:t>
    </w:r>
    <w:r>
      <w:rPr>
        <w:rStyle w:val="a9"/>
      </w:rPr>
      <w:fldChar w:fldCharType="end"/>
    </w:r>
  </w:p>
  <w:p w14:paraId="12F7EC29" w14:textId="77777777" w:rsidR="00C02743" w:rsidRDefault="00C02743">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2CCDC" w14:textId="77777777" w:rsidR="00D4469F" w:rsidRDefault="00D4469F">
      <w:r>
        <w:separator/>
      </w:r>
    </w:p>
  </w:footnote>
  <w:footnote w:type="continuationSeparator" w:id="0">
    <w:p w14:paraId="296BE268" w14:textId="77777777" w:rsidR="00D4469F" w:rsidRDefault="00D4469F">
      <w:r>
        <w:continuationSeparator/>
      </w:r>
    </w:p>
  </w:footnote>
  <w:footnote w:id="1">
    <w:p w14:paraId="0741AF8F"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钟启泉</w:t>
      </w:r>
      <w:r>
        <w:rPr>
          <w:rFonts w:ascii="Times New Roman" w:hAnsi="Times New Roman" w:cs="Times New Roman"/>
        </w:rPr>
        <w:t xml:space="preserve">. </w:t>
      </w:r>
      <w:r>
        <w:rPr>
          <w:rFonts w:ascii="Times New Roman" w:hAnsi="Times New Roman" w:cs="Times New Roman"/>
        </w:rPr>
        <w:t>学会</w:t>
      </w:r>
      <w:r>
        <w:rPr>
          <w:rFonts w:ascii="Times New Roman" w:hAnsi="Times New Roman" w:cs="Times New Roman"/>
        </w:rPr>
        <w:t>“</w:t>
      </w:r>
      <w:r>
        <w:rPr>
          <w:rFonts w:ascii="Times New Roman" w:hAnsi="Times New Roman" w:cs="Times New Roman"/>
        </w:rPr>
        <w:t>单元设计</w:t>
      </w:r>
      <w:r>
        <w:rPr>
          <w:rFonts w:ascii="Times New Roman" w:hAnsi="Times New Roman" w:cs="Times New Roman"/>
        </w:rPr>
        <w:t xml:space="preserve">”[N]. </w:t>
      </w:r>
      <w:r>
        <w:rPr>
          <w:rFonts w:ascii="Times New Roman" w:hAnsi="Times New Roman" w:cs="Times New Roman"/>
        </w:rPr>
        <w:t>中国教育报，</w:t>
      </w:r>
      <w:r>
        <w:rPr>
          <w:rFonts w:ascii="Times New Roman" w:hAnsi="Times New Roman" w:cs="Times New Roman"/>
        </w:rPr>
        <w:t>2015-06-12</w:t>
      </w:r>
      <w:r>
        <w:rPr>
          <w:rFonts w:ascii="Times New Roman" w:hAnsi="Times New Roman" w:cs="Times New Roman"/>
        </w:rPr>
        <w:t>（</w:t>
      </w:r>
      <w:r>
        <w:rPr>
          <w:rFonts w:ascii="Times New Roman" w:hAnsi="Times New Roman" w:cs="Times New Roman"/>
        </w:rPr>
        <w:t>09</w:t>
      </w:r>
      <w:r>
        <w:rPr>
          <w:rFonts w:ascii="Times New Roman" w:hAnsi="Times New Roman" w:cs="Times New Roman"/>
        </w:rPr>
        <w:t>）：</w:t>
      </w:r>
      <w:r>
        <w:rPr>
          <w:rFonts w:ascii="Times New Roman" w:hAnsi="Times New Roman" w:cs="Times New Roman"/>
        </w:rPr>
        <w:t>1.</w:t>
      </w:r>
    </w:p>
  </w:footnote>
  <w:footnote w:id="2">
    <w:p w14:paraId="7DF8A67C"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约翰</w:t>
      </w:r>
      <w:r>
        <w:rPr>
          <w:rFonts w:ascii="Times New Roman" w:eastAsia="宋体" w:hAnsi="Times New Roman" w:cs="Times New Roman"/>
        </w:rPr>
        <w:t>•</w:t>
      </w:r>
      <w:r>
        <w:rPr>
          <w:rFonts w:ascii="Times New Roman" w:eastAsia="宋体" w:hAnsi="Times New Roman" w:cs="Times New Roman"/>
        </w:rPr>
        <w:t>杜威</w:t>
      </w:r>
      <w:r>
        <w:rPr>
          <w:rFonts w:ascii="Times New Roman" w:eastAsia="宋体" w:hAnsi="Times New Roman" w:cs="Times New Roman"/>
        </w:rPr>
        <w:t xml:space="preserve">. </w:t>
      </w:r>
      <w:r>
        <w:rPr>
          <w:rFonts w:ascii="Times New Roman" w:hAnsi="Times New Roman" w:cs="Times New Roman"/>
        </w:rPr>
        <w:t>杜威全集</w:t>
      </w:r>
      <w:r>
        <w:rPr>
          <w:rFonts w:ascii="Times New Roman" w:eastAsia="宋体" w:hAnsi="Times New Roman" w:cs="Times New Roman"/>
        </w:rPr>
        <w:t>•</w:t>
      </w:r>
      <w:r>
        <w:rPr>
          <w:rFonts w:ascii="Times New Roman" w:eastAsia="宋体" w:hAnsi="Times New Roman" w:cs="Times New Roman"/>
        </w:rPr>
        <w:t>中期著作（</w:t>
      </w:r>
      <w:r>
        <w:rPr>
          <w:rFonts w:ascii="Times New Roman" w:eastAsia="宋体" w:hAnsi="Times New Roman" w:cs="Times New Roman"/>
        </w:rPr>
        <w:t>1899-1924</w:t>
      </w:r>
      <w:r>
        <w:rPr>
          <w:rFonts w:ascii="Times New Roman" w:eastAsia="宋体" w:hAnsi="Times New Roman" w:cs="Times New Roman"/>
        </w:rPr>
        <w:t>）</w:t>
      </w:r>
      <w:r>
        <w:rPr>
          <w:rFonts w:ascii="Times New Roman" w:hAnsi="Times New Roman" w:cs="Times New Roman"/>
        </w:rPr>
        <w:t>：第九卷</w:t>
      </w:r>
      <w:r>
        <w:rPr>
          <w:rFonts w:ascii="Times New Roman" w:hAnsi="Times New Roman" w:cs="Times New Roman"/>
        </w:rPr>
        <w:t xml:space="preserve">[M]. </w:t>
      </w:r>
      <w:r>
        <w:rPr>
          <w:rFonts w:ascii="Times New Roman" w:hAnsi="Times New Roman" w:cs="Times New Roman"/>
        </w:rPr>
        <w:t>俞吾金，孔慧译</w:t>
      </w:r>
      <w:r>
        <w:rPr>
          <w:rFonts w:ascii="Times New Roman" w:hAnsi="Times New Roman" w:cs="Times New Roman"/>
        </w:rPr>
        <w:t xml:space="preserve">. </w:t>
      </w:r>
      <w:r>
        <w:rPr>
          <w:rFonts w:ascii="Times New Roman" w:hAnsi="Times New Roman" w:cs="Times New Roman"/>
        </w:rPr>
        <w:t>上海：华东师范大学出版社，</w:t>
      </w:r>
      <w:r>
        <w:rPr>
          <w:rFonts w:ascii="Times New Roman" w:hAnsi="Times New Roman" w:cs="Times New Roman"/>
        </w:rPr>
        <w:t>2012</w:t>
      </w:r>
      <w:r>
        <w:rPr>
          <w:rFonts w:ascii="Times New Roman" w:hAnsi="Times New Roman" w:cs="Times New Roman"/>
        </w:rPr>
        <w:t>：</w:t>
      </w:r>
      <w:r>
        <w:rPr>
          <w:rFonts w:ascii="Times New Roman" w:hAnsi="Times New Roman" w:cs="Times New Roman"/>
        </w:rPr>
        <w:t>133.</w:t>
      </w:r>
    </w:p>
  </w:footnote>
  <w:footnote w:id="3">
    <w:p w14:paraId="4717E353"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hint="eastAsia"/>
        </w:rPr>
        <w:t>列夫</w:t>
      </w:r>
      <w:r>
        <w:rPr>
          <w:rFonts w:ascii="宋体" w:eastAsia="宋体" w:hAnsi="宋体" w:cs="宋体" w:hint="eastAsia"/>
        </w:rPr>
        <w:t>•</w:t>
      </w:r>
      <w:r>
        <w:rPr>
          <w:rFonts w:ascii="Times New Roman" w:hAnsi="Times New Roman" w:cs="Times New Roman"/>
        </w:rPr>
        <w:t>维果茨基</w:t>
      </w:r>
      <w:r>
        <w:rPr>
          <w:rFonts w:ascii="Times New Roman" w:hAnsi="Times New Roman" w:cs="Times New Roman"/>
        </w:rPr>
        <w:t xml:space="preserve">. </w:t>
      </w:r>
      <w:r>
        <w:rPr>
          <w:rFonts w:ascii="Times New Roman" w:hAnsi="Times New Roman" w:cs="Times New Roman"/>
        </w:rPr>
        <w:t>思维与语言</w:t>
      </w:r>
      <w:r>
        <w:rPr>
          <w:rFonts w:ascii="Times New Roman" w:hAnsi="Times New Roman" w:cs="Times New Roman"/>
        </w:rPr>
        <w:t xml:space="preserve">[M]. </w:t>
      </w:r>
      <w:r>
        <w:rPr>
          <w:rFonts w:ascii="Times New Roman" w:hAnsi="Times New Roman" w:cs="Times New Roman" w:hint="eastAsia"/>
        </w:rPr>
        <w:t>李维译</w:t>
      </w:r>
      <w:r>
        <w:rPr>
          <w:rFonts w:ascii="Times New Roman" w:hAnsi="Times New Roman" w:cs="Times New Roman" w:hint="eastAsia"/>
        </w:rPr>
        <w:t xml:space="preserve">. </w:t>
      </w:r>
      <w:r>
        <w:rPr>
          <w:rFonts w:ascii="Times New Roman" w:hAnsi="Times New Roman" w:cs="Times New Roman" w:hint="eastAsia"/>
        </w:rPr>
        <w:t>北京：北京大学出版社，</w:t>
      </w:r>
      <w:r>
        <w:rPr>
          <w:rFonts w:ascii="Times New Roman" w:hAnsi="Times New Roman" w:cs="Times New Roman" w:hint="eastAsia"/>
        </w:rPr>
        <w:t>2010</w:t>
      </w:r>
      <w:r>
        <w:rPr>
          <w:rFonts w:ascii="Times New Roman" w:hAnsi="Times New Roman" w:cs="Times New Roman" w:hint="eastAsia"/>
        </w:rPr>
        <w:t>：</w:t>
      </w:r>
      <w:r>
        <w:rPr>
          <w:rFonts w:ascii="Times New Roman" w:hAnsi="Times New Roman" w:cs="Times New Roman" w:hint="eastAsia"/>
        </w:rPr>
        <w:t>99-137.</w:t>
      </w:r>
    </w:p>
  </w:footnote>
  <w:footnote w:id="4">
    <w:p w14:paraId="7A78BFCA"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格莱德勒</w:t>
      </w:r>
      <w:r>
        <w:rPr>
          <w:rFonts w:ascii="Times New Roman" w:hAnsi="Times New Roman" w:cs="Times New Roman"/>
        </w:rPr>
        <w:t xml:space="preserve">. </w:t>
      </w:r>
      <w:r>
        <w:rPr>
          <w:rFonts w:ascii="Times New Roman" w:hAnsi="Times New Roman" w:cs="Times New Roman"/>
        </w:rPr>
        <w:t>学习与教学：从理论到实践</w:t>
      </w:r>
      <w:r>
        <w:rPr>
          <w:rFonts w:ascii="Times New Roman" w:hAnsi="Times New Roman" w:cs="Times New Roman"/>
        </w:rPr>
        <w:t xml:space="preserve">[M]. </w:t>
      </w:r>
      <w:r>
        <w:rPr>
          <w:rFonts w:ascii="Times New Roman" w:hAnsi="Times New Roman" w:cs="Times New Roman"/>
        </w:rPr>
        <w:t>张奇等译</w:t>
      </w:r>
      <w:r>
        <w:rPr>
          <w:rFonts w:ascii="Times New Roman" w:hAnsi="Times New Roman" w:cs="Times New Roman"/>
        </w:rPr>
        <w:t xml:space="preserve">. </w:t>
      </w:r>
      <w:r>
        <w:rPr>
          <w:rFonts w:ascii="Times New Roman" w:hAnsi="Times New Roman" w:cs="Times New Roman"/>
        </w:rPr>
        <w:t>北京：中国轻工业出版社，</w:t>
      </w:r>
      <w:r>
        <w:rPr>
          <w:rFonts w:ascii="Times New Roman" w:hAnsi="Times New Roman" w:cs="Times New Roman"/>
        </w:rPr>
        <w:t>2007</w:t>
      </w:r>
      <w:r>
        <w:rPr>
          <w:rFonts w:ascii="Times New Roman" w:hAnsi="Times New Roman" w:cs="Times New Roman"/>
        </w:rPr>
        <w:t>：</w:t>
      </w:r>
      <w:r>
        <w:rPr>
          <w:rFonts w:ascii="Times New Roman" w:hAnsi="Times New Roman" w:cs="Times New Roman"/>
        </w:rPr>
        <w:t>289.</w:t>
      </w:r>
    </w:p>
  </w:footnote>
  <w:footnote w:id="5">
    <w:p w14:paraId="0562A405"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eastAsia="宋体" w:hAnsi="Times New Roman" w:cs="Times New Roman"/>
        </w:rPr>
        <w:t>钟启泉</w:t>
      </w:r>
      <w:r>
        <w:rPr>
          <w:rFonts w:ascii="Times New Roman" w:eastAsia="宋体" w:hAnsi="Times New Roman" w:cs="Times New Roman"/>
        </w:rPr>
        <w:t xml:space="preserve">. </w:t>
      </w:r>
      <w:r>
        <w:rPr>
          <w:rFonts w:ascii="Times New Roman" w:eastAsia="宋体" w:hAnsi="Times New Roman" w:cs="Times New Roman"/>
        </w:rPr>
        <w:t>单元设计</w:t>
      </w:r>
      <w:r>
        <w:rPr>
          <w:rFonts w:ascii="Times New Roman" w:eastAsia="宋体" w:hAnsi="Times New Roman" w:cs="Times New Roman" w:hint="eastAsia"/>
        </w:rPr>
        <w:t>：</w:t>
      </w:r>
      <w:r>
        <w:rPr>
          <w:rFonts w:ascii="Times New Roman" w:eastAsia="宋体" w:hAnsi="Times New Roman" w:cs="Times New Roman"/>
        </w:rPr>
        <w:t>撬动</w:t>
      </w:r>
      <w:r>
        <w:rPr>
          <w:rFonts w:ascii="Times New Roman" w:eastAsia="宋体" w:hAnsi="Times New Roman" w:cs="Times New Roman" w:hint="eastAsia"/>
        </w:rPr>
        <w:t>课堂转型的一个支点</w:t>
      </w:r>
      <w:r>
        <w:rPr>
          <w:rFonts w:ascii="Times New Roman" w:eastAsia="宋体" w:hAnsi="Times New Roman" w:cs="Times New Roman" w:hint="eastAsia"/>
        </w:rPr>
        <w:t xml:space="preserve">[J]. </w:t>
      </w:r>
      <w:r>
        <w:rPr>
          <w:rFonts w:ascii="Times New Roman" w:eastAsia="宋体" w:hAnsi="Times New Roman" w:cs="Times New Roman" w:hint="eastAsia"/>
        </w:rPr>
        <w:t>教育发展研究，</w:t>
      </w:r>
      <w:r>
        <w:rPr>
          <w:rFonts w:ascii="Times New Roman" w:eastAsia="宋体" w:hAnsi="Times New Roman" w:cs="Times New Roman" w:hint="eastAsia"/>
        </w:rPr>
        <w:t>2015</w:t>
      </w:r>
      <w:r>
        <w:rPr>
          <w:rFonts w:ascii="Times New Roman" w:eastAsia="宋体" w:hAnsi="Times New Roman" w:cs="Times New Roman" w:hint="eastAsia"/>
        </w:rPr>
        <w:t>（</w:t>
      </w:r>
      <w:r>
        <w:rPr>
          <w:rFonts w:ascii="Times New Roman" w:eastAsia="宋体" w:hAnsi="Times New Roman" w:cs="Times New Roman" w:hint="eastAsia"/>
        </w:rPr>
        <w:t>24</w:t>
      </w:r>
      <w:r>
        <w:rPr>
          <w:rFonts w:ascii="Times New Roman" w:eastAsia="宋体" w:hAnsi="Times New Roman" w:cs="Times New Roman" w:hint="eastAsia"/>
        </w:rPr>
        <w:t>）：</w:t>
      </w:r>
      <w:r>
        <w:rPr>
          <w:rFonts w:ascii="Times New Roman" w:eastAsia="宋体" w:hAnsi="Times New Roman" w:cs="Times New Roman" w:hint="eastAsia"/>
        </w:rPr>
        <w:t>2-4.</w:t>
      </w:r>
    </w:p>
  </w:footnote>
  <w:footnote w:id="6">
    <w:p w14:paraId="343AFC34" w14:textId="276492FB"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hint="eastAsia"/>
        </w:rPr>
        <w:t>即</w:t>
      </w:r>
      <w:r>
        <w:rPr>
          <w:rFonts w:ascii="Times New Roman" w:eastAsia="宋体" w:hAnsi="Times New Roman" w:cs="Times New Roman"/>
        </w:rPr>
        <w:t>ADDIE</w:t>
      </w:r>
      <w:r>
        <w:rPr>
          <w:rFonts w:ascii="Times New Roman" w:eastAsia="宋体" w:hAnsi="Times New Roman" w:cs="Times New Roman" w:hint="eastAsia"/>
        </w:rPr>
        <w:t>模型，参见加涅等</w:t>
      </w:r>
      <w:r>
        <w:rPr>
          <w:rFonts w:ascii="Times New Roman" w:eastAsia="宋体" w:hAnsi="Times New Roman" w:cs="Times New Roman" w:hint="eastAsia"/>
        </w:rPr>
        <w:t xml:space="preserve">. </w:t>
      </w:r>
      <w:r>
        <w:rPr>
          <w:rFonts w:ascii="Times New Roman" w:eastAsia="宋体" w:hAnsi="Times New Roman" w:cs="Times New Roman" w:hint="eastAsia"/>
        </w:rPr>
        <w:t>教学设计原理（第五版）</w:t>
      </w:r>
      <w:r>
        <w:rPr>
          <w:rFonts w:ascii="Times New Roman" w:eastAsia="宋体" w:hAnsi="Times New Roman" w:cs="Times New Roman" w:hint="eastAsia"/>
        </w:rPr>
        <w:t xml:space="preserve">[M]. </w:t>
      </w:r>
      <w:r w:rsidR="00FA1035">
        <w:rPr>
          <w:rFonts w:ascii="Times New Roman" w:eastAsia="宋体" w:hAnsi="Times New Roman" w:cs="Times New Roman" w:hint="eastAsia"/>
        </w:rPr>
        <w:t>王小明</w:t>
      </w:r>
      <w:r>
        <w:rPr>
          <w:rFonts w:ascii="Times New Roman" w:eastAsia="宋体" w:hAnsi="Times New Roman" w:cs="Times New Roman" w:hint="eastAsia"/>
        </w:rPr>
        <w:t>等译</w:t>
      </w:r>
      <w:r>
        <w:rPr>
          <w:rFonts w:ascii="Times New Roman" w:eastAsia="宋体" w:hAnsi="Times New Roman" w:cs="Times New Roman" w:hint="eastAsia"/>
        </w:rPr>
        <w:t xml:space="preserve">. </w:t>
      </w:r>
      <w:r>
        <w:rPr>
          <w:rFonts w:ascii="Times New Roman" w:eastAsia="宋体" w:hAnsi="Times New Roman" w:cs="Times New Roman" w:hint="eastAsia"/>
        </w:rPr>
        <w:t>上海：华东师范大学出版社，</w:t>
      </w:r>
      <w:r>
        <w:rPr>
          <w:rFonts w:ascii="Times New Roman" w:eastAsia="宋体" w:hAnsi="Times New Roman" w:cs="Times New Roman" w:hint="eastAsia"/>
        </w:rPr>
        <w:t>2007</w:t>
      </w:r>
      <w:r>
        <w:rPr>
          <w:rFonts w:ascii="Times New Roman" w:eastAsia="宋体" w:hAnsi="Times New Roman" w:cs="Times New Roman" w:hint="eastAsia"/>
        </w:rPr>
        <w:t>：</w:t>
      </w:r>
      <w:r>
        <w:rPr>
          <w:rFonts w:ascii="Times New Roman" w:eastAsia="宋体" w:hAnsi="Times New Roman" w:cs="Times New Roman" w:hint="eastAsia"/>
        </w:rPr>
        <w:t>21-35.</w:t>
      </w:r>
    </w:p>
  </w:footnote>
  <w:footnote w:id="7">
    <w:p w14:paraId="55EA2D0F" w14:textId="77777777" w:rsidR="00C02743" w:rsidRDefault="00AF6A6E">
      <w:pPr>
        <w:pStyle w:val="a8"/>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Wallacetasc</w:t>
      </w:r>
      <w:proofErr w:type="spellEnd"/>
      <w:r>
        <w:rPr>
          <w:rFonts w:ascii="Times New Roman" w:hAnsi="Times New Roman" w:cs="Times New Roman"/>
        </w:rPr>
        <w:t xml:space="preserve">, B. Using The TASC Thinking </w:t>
      </w:r>
      <w:proofErr w:type="gramStart"/>
      <w:r>
        <w:rPr>
          <w:rFonts w:ascii="Times New Roman" w:hAnsi="Times New Roman" w:cs="Times New Roman"/>
        </w:rPr>
        <w:t>And</w:t>
      </w:r>
      <w:proofErr w:type="gramEnd"/>
      <w:r>
        <w:rPr>
          <w:rFonts w:ascii="Times New Roman" w:hAnsi="Times New Roman" w:cs="Times New Roman"/>
        </w:rPr>
        <w:t xml:space="preserve"> Problem-Solving Framework To Create a Curriculum of Opportunity Across The Full Spectrum of Human Abilities[C] // </w:t>
      </w:r>
      <w:proofErr w:type="spellStart"/>
      <w:r>
        <w:rPr>
          <w:rFonts w:ascii="Times New Roman" w:hAnsi="Times New Roman" w:cs="Times New Roman"/>
        </w:rPr>
        <w:t>Vidergor</w:t>
      </w:r>
      <w:proofErr w:type="spellEnd"/>
      <w:r>
        <w:rPr>
          <w:rFonts w:ascii="Times New Roman" w:hAnsi="Times New Roman" w:cs="Times New Roman"/>
        </w:rPr>
        <w:t xml:space="preserve">, H. E. &amp; Harris, C. R. </w:t>
      </w:r>
      <w:r>
        <w:rPr>
          <w:rFonts w:ascii="Times New Roman" w:hAnsi="Times New Roman" w:cs="Times New Roman"/>
          <w:i/>
          <w:iCs/>
        </w:rPr>
        <w:t>Applied Practice for Educators of Gifted and Able Learners</w:t>
      </w:r>
      <w:r>
        <w:rPr>
          <w:rFonts w:ascii="Times New Roman" w:hAnsi="Times New Roman" w:cs="Times New Roman"/>
        </w:rPr>
        <w:t>. Rotterdam: Sense Publishers, 2015: 113-130.</w:t>
      </w:r>
    </w:p>
  </w:footnote>
  <w:footnote w:id="8">
    <w:p w14:paraId="13CF6DF2" w14:textId="77777777" w:rsidR="00C02743" w:rsidRDefault="00AF6A6E">
      <w:pPr>
        <w:pStyle w:val="a8"/>
      </w:pPr>
      <w:r>
        <w:rPr>
          <w:rStyle w:val="aa"/>
        </w:rPr>
        <w:footnoteRef/>
      </w:r>
      <w:r>
        <w:t xml:space="preserve"> </w:t>
      </w:r>
      <w:r>
        <w:rPr>
          <w:rFonts w:eastAsia="宋体" w:hint="eastAsia"/>
        </w:rPr>
        <w:t>由于篇幅限制，表格中省略具体素材。</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044B6"/>
    <w:multiLevelType w:val="singleLevel"/>
    <w:tmpl w:val="590044B6"/>
    <w:lvl w:ilvl="0">
      <w:start w:val="1"/>
      <w:numFmt w:val="bullet"/>
      <w:lvlText w:val=""/>
      <w:lvlJc w:val="left"/>
      <w:pPr>
        <w:ind w:left="420" w:hanging="420"/>
      </w:pPr>
      <w:rPr>
        <w:rFonts w:ascii="Wingdings" w:hAnsi="Wingdings" w:hint="default"/>
      </w:rPr>
    </w:lvl>
  </w:abstractNum>
  <w:abstractNum w:abstractNumId="1">
    <w:nsid w:val="59004555"/>
    <w:multiLevelType w:val="singleLevel"/>
    <w:tmpl w:val="59004555"/>
    <w:lvl w:ilvl="0">
      <w:start w:val="1"/>
      <w:numFmt w:val="bullet"/>
      <w:lvlText w:val=""/>
      <w:lvlJc w:val="left"/>
      <w:pPr>
        <w:ind w:left="420" w:hanging="420"/>
      </w:pPr>
      <w:rPr>
        <w:rFonts w:ascii="Wingdings" w:hAnsi="Wingdings" w:hint="default"/>
      </w:rPr>
    </w:lvl>
  </w:abstractNum>
  <w:abstractNum w:abstractNumId="2">
    <w:nsid w:val="590092D5"/>
    <w:multiLevelType w:val="singleLevel"/>
    <w:tmpl w:val="590092D5"/>
    <w:lvl w:ilvl="0">
      <w:start w:val="1"/>
      <w:numFmt w:val="decimal"/>
      <w:suff w:val="space"/>
      <w:lvlText w:val="%1."/>
      <w:lvlJc w:val="left"/>
    </w:lvl>
  </w:abstractNum>
  <w:abstractNum w:abstractNumId="3">
    <w:nsid w:val="671A3050"/>
    <w:multiLevelType w:val="multilevel"/>
    <w:tmpl w:val="671A3050"/>
    <w:lvl w:ilvl="0">
      <w:start w:val="1"/>
      <w:numFmt w:val="japaneseCounting"/>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2"/>
  <w:embedSystemFonts/>
  <w:bordersDoNotSurroundHeader/>
  <w:bordersDoNotSurroundFooter/>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84FCC"/>
    <w:rsid w:val="000209C8"/>
    <w:rsid w:val="000B1541"/>
    <w:rsid w:val="000B6F62"/>
    <w:rsid w:val="000C47D0"/>
    <w:rsid w:val="000D224E"/>
    <w:rsid w:val="000E557A"/>
    <w:rsid w:val="000E7CCA"/>
    <w:rsid w:val="00101608"/>
    <w:rsid w:val="00114AE5"/>
    <w:rsid w:val="0012163E"/>
    <w:rsid w:val="00153FF7"/>
    <w:rsid w:val="00162675"/>
    <w:rsid w:val="00181595"/>
    <w:rsid w:val="001B679B"/>
    <w:rsid w:val="002160B8"/>
    <w:rsid w:val="0026660D"/>
    <w:rsid w:val="00270E8B"/>
    <w:rsid w:val="002A6289"/>
    <w:rsid w:val="002D3310"/>
    <w:rsid w:val="0030704B"/>
    <w:rsid w:val="00351358"/>
    <w:rsid w:val="003B5428"/>
    <w:rsid w:val="00442B52"/>
    <w:rsid w:val="004472F0"/>
    <w:rsid w:val="004A3D7F"/>
    <w:rsid w:val="004C07DD"/>
    <w:rsid w:val="005030F8"/>
    <w:rsid w:val="00533C3B"/>
    <w:rsid w:val="005364D6"/>
    <w:rsid w:val="00596082"/>
    <w:rsid w:val="005A21F3"/>
    <w:rsid w:val="005B212D"/>
    <w:rsid w:val="005E4713"/>
    <w:rsid w:val="005E4DAA"/>
    <w:rsid w:val="005F76A9"/>
    <w:rsid w:val="00632B59"/>
    <w:rsid w:val="00692DD8"/>
    <w:rsid w:val="0070749E"/>
    <w:rsid w:val="007147CD"/>
    <w:rsid w:val="00746683"/>
    <w:rsid w:val="007B2AA3"/>
    <w:rsid w:val="007D7FA6"/>
    <w:rsid w:val="007F5F78"/>
    <w:rsid w:val="00834CDD"/>
    <w:rsid w:val="008B3E70"/>
    <w:rsid w:val="008C34A5"/>
    <w:rsid w:val="008D25AA"/>
    <w:rsid w:val="008E4A18"/>
    <w:rsid w:val="009124C8"/>
    <w:rsid w:val="00914C48"/>
    <w:rsid w:val="00924E05"/>
    <w:rsid w:val="00957DA8"/>
    <w:rsid w:val="0098338A"/>
    <w:rsid w:val="00990B60"/>
    <w:rsid w:val="009C49D8"/>
    <w:rsid w:val="009F050E"/>
    <w:rsid w:val="009F57AC"/>
    <w:rsid w:val="00A203EC"/>
    <w:rsid w:val="00A32F5D"/>
    <w:rsid w:val="00A67DBD"/>
    <w:rsid w:val="00AB1FEB"/>
    <w:rsid w:val="00AF6A6E"/>
    <w:rsid w:val="00B51E91"/>
    <w:rsid w:val="00B63D85"/>
    <w:rsid w:val="00B66C54"/>
    <w:rsid w:val="00B7017D"/>
    <w:rsid w:val="00BA7F9B"/>
    <w:rsid w:val="00BC48B4"/>
    <w:rsid w:val="00C02743"/>
    <w:rsid w:val="00C44BE8"/>
    <w:rsid w:val="00C84628"/>
    <w:rsid w:val="00CB0F92"/>
    <w:rsid w:val="00CB225D"/>
    <w:rsid w:val="00CB52B0"/>
    <w:rsid w:val="00CB5E3A"/>
    <w:rsid w:val="00CE0C19"/>
    <w:rsid w:val="00D23E1D"/>
    <w:rsid w:val="00D4469F"/>
    <w:rsid w:val="00D637E9"/>
    <w:rsid w:val="00D80E60"/>
    <w:rsid w:val="00E24908"/>
    <w:rsid w:val="00E3390C"/>
    <w:rsid w:val="00E36FF7"/>
    <w:rsid w:val="00E40B1B"/>
    <w:rsid w:val="00E70545"/>
    <w:rsid w:val="00E77DE0"/>
    <w:rsid w:val="00EB1816"/>
    <w:rsid w:val="00EC0E16"/>
    <w:rsid w:val="00ED0444"/>
    <w:rsid w:val="00EE4D97"/>
    <w:rsid w:val="00F12F05"/>
    <w:rsid w:val="00F24ABD"/>
    <w:rsid w:val="00F25BA3"/>
    <w:rsid w:val="00FA0765"/>
    <w:rsid w:val="00FA1035"/>
    <w:rsid w:val="00FA5FCF"/>
    <w:rsid w:val="00FE7D66"/>
    <w:rsid w:val="01055507"/>
    <w:rsid w:val="010A7CC9"/>
    <w:rsid w:val="01424DDE"/>
    <w:rsid w:val="01586CC6"/>
    <w:rsid w:val="01682873"/>
    <w:rsid w:val="019724B8"/>
    <w:rsid w:val="01B0109F"/>
    <w:rsid w:val="01F608A4"/>
    <w:rsid w:val="021D003C"/>
    <w:rsid w:val="02284183"/>
    <w:rsid w:val="02FC6719"/>
    <w:rsid w:val="035F7967"/>
    <w:rsid w:val="0393414D"/>
    <w:rsid w:val="039C6D8F"/>
    <w:rsid w:val="03F8209E"/>
    <w:rsid w:val="0405571E"/>
    <w:rsid w:val="040A1BEA"/>
    <w:rsid w:val="0431731A"/>
    <w:rsid w:val="043B2B8B"/>
    <w:rsid w:val="04787B24"/>
    <w:rsid w:val="048F73A1"/>
    <w:rsid w:val="049070F8"/>
    <w:rsid w:val="04A028C6"/>
    <w:rsid w:val="04CF3360"/>
    <w:rsid w:val="055A6462"/>
    <w:rsid w:val="063C5CED"/>
    <w:rsid w:val="06642F8C"/>
    <w:rsid w:val="06794FB2"/>
    <w:rsid w:val="06B056C5"/>
    <w:rsid w:val="06F54FDF"/>
    <w:rsid w:val="075F34F2"/>
    <w:rsid w:val="07653E0D"/>
    <w:rsid w:val="077B6B34"/>
    <w:rsid w:val="079F28CB"/>
    <w:rsid w:val="07CB4FC7"/>
    <w:rsid w:val="07E11892"/>
    <w:rsid w:val="07E439BF"/>
    <w:rsid w:val="0813553C"/>
    <w:rsid w:val="08407ECC"/>
    <w:rsid w:val="0872091E"/>
    <w:rsid w:val="088D0AB8"/>
    <w:rsid w:val="08B55E6E"/>
    <w:rsid w:val="08CB1E07"/>
    <w:rsid w:val="08F7329A"/>
    <w:rsid w:val="09133A6A"/>
    <w:rsid w:val="0924144E"/>
    <w:rsid w:val="09667473"/>
    <w:rsid w:val="09865731"/>
    <w:rsid w:val="0A1805FB"/>
    <w:rsid w:val="0A184FCC"/>
    <w:rsid w:val="0A341AD0"/>
    <w:rsid w:val="0A60630D"/>
    <w:rsid w:val="0A6A14C8"/>
    <w:rsid w:val="0AB609C1"/>
    <w:rsid w:val="0B0C162B"/>
    <w:rsid w:val="0B1963DA"/>
    <w:rsid w:val="0B6663B7"/>
    <w:rsid w:val="0B6E5CDE"/>
    <w:rsid w:val="0B9137DB"/>
    <w:rsid w:val="0BB244A3"/>
    <w:rsid w:val="0C71425C"/>
    <w:rsid w:val="0C996322"/>
    <w:rsid w:val="0CA813F9"/>
    <w:rsid w:val="0CAA72C9"/>
    <w:rsid w:val="0D174607"/>
    <w:rsid w:val="0D565FE9"/>
    <w:rsid w:val="0D722A49"/>
    <w:rsid w:val="0EC106E6"/>
    <w:rsid w:val="0F173EAD"/>
    <w:rsid w:val="0F685E2C"/>
    <w:rsid w:val="0FAC48C9"/>
    <w:rsid w:val="102E43BB"/>
    <w:rsid w:val="10BF31D0"/>
    <w:rsid w:val="118E1333"/>
    <w:rsid w:val="11CC31D5"/>
    <w:rsid w:val="120C411F"/>
    <w:rsid w:val="123A0512"/>
    <w:rsid w:val="12785EE6"/>
    <w:rsid w:val="12C56495"/>
    <w:rsid w:val="132E0D6F"/>
    <w:rsid w:val="13710C86"/>
    <w:rsid w:val="13731C43"/>
    <w:rsid w:val="13D47016"/>
    <w:rsid w:val="1400669D"/>
    <w:rsid w:val="14571DEC"/>
    <w:rsid w:val="146258D9"/>
    <w:rsid w:val="15017589"/>
    <w:rsid w:val="156825B6"/>
    <w:rsid w:val="15A401A0"/>
    <w:rsid w:val="15B83645"/>
    <w:rsid w:val="16C94255"/>
    <w:rsid w:val="16ED2046"/>
    <w:rsid w:val="17085F4E"/>
    <w:rsid w:val="17254CCD"/>
    <w:rsid w:val="172B4A89"/>
    <w:rsid w:val="176C4C61"/>
    <w:rsid w:val="17854665"/>
    <w:rsid w:val="17AD6D57"/>
    <w:rsid w:val="17C64F50"/>
    <w:rsid w:val="182D1C85"/>
    <w:rsid w:val="19107AB6"/>
    <w:rsid w:val="19A8249B"/>
    <w:rsid w:val="19C92EA2"/>
    <w:rsid w:val="1A2F07D7"/>
    <w:rsid w:val="1A403E06"/>
    <w:rsid w:val="1A4E74A9"/>
    <w:rsid w:val="1A574CE9"/>
    <w:rsid w:val="1A7C77DD"/>
    <w:rsid w:val="1AD04837"/>
    <w:rsid w:val="1ADC2C31"/>
    <w:rsid w:val="1B1A039C"/>
    <w:rsid w:val="1B31084F"/>
    <w:rsid w:val="1B5A4495"/>
    <w:rsid w:val="1B683CA3"/>
    <w:rsid w:val="1BD9194F"/>
    <w:rsid w:val="1BEE75AA"/>
    <w:rsid w:val="1BF7178F"/>
    <w:rsid w:val="1BF84A37"/>
    <w:rsid w:val="1C1573D9"/>
    <w:rsid w:val="1C302702"/>
    <w:rsid w:val="1DD249EC"/>
    <w:rsid w:val="1E93097E"/>
    <w:rsid w:val="1F3126F9"/>
    <w:rsid w:val="1F473E10"/>
    <w:rsid w:val="1FB84970"/>
    <w:rsid w:val="1FFB28CB"/>
    <w:rsid w:val="203F3273"/>
    <w:rsid w:val="206A1252"/>
    <w:rsid w:val="206C463E"/>
    <w:rsid w:val="20FC6D63"/>
    <w:rsid w:val="216F0C08"/>
    <w:rsid w:val="217052DC"/>
    <w:rsid w:val="218818BE"/>
    <w:rsid w:val="218C0906"/>
    <w:rsid w:val="21A97064"/>
    <w:rsid w:val="21C02974"/>
    <w:rsid w:val="21D800C4"/>
    <w:rsid w:val="2203063A"/>
    <w:rsid w:val="228E4D3F"/>
    <w:rsid w:val="22AD1834"/>
    <w:rsid w:val="22C70174"/>
    <w:rsid w:val="22D1334A"/>
    <w:rsid w:val="22EF0747"/>
    <w:rsid w:val="23533F02"/>
    <w:rsid w:val="23AF4D29"/>
    <w:rsid w:val="23CD4DD7"/>
    <w:rsid w:val="23E7447C"/>
    <w:rsid w:val="23F65F50"/>
    <w:rsid w:val="24052340"/>
    <w:rsid w:val="24381448"/>
    <w:rsid w:val="24BB75C1"/>
    <w:rsid w:val="24C24326"/>
    <w:rsid w:val="24F01002"/>
    <w:rsid w:val="25230369"/>
    <w:rsid w:val="262B176E"/>
    <w:rsid w:val="273C34A9"/>
    <w:rsid w:val="277823E3"/>
    <w:rsid w:val="27DB6B9E"/>
    <w:rsid w:val="280A1405"/>
    <w:rsid w:val="282A1C49"/>
    <w:rsid w:val="28777EA0"/>
    <w:rsid w:val="288210EB"/>
    <w:rsid w:val="288A5F55"/>
    <w:rsid w:val="289A2BE2"/>
    <w:rsid w:val="28B60C4D"/>
    <w:rsid w:val="28C65C41"/>
    <w:rsid w:val="290D453B"/>
    <w:rsid w:val="29130180"/>
    <w:rsid w:val="292D3855"/>
    <w:rsid w:val="295A01FC"/>
    <w:rsid w:val="295A6244"/>
    <w:rsid w:val="2969580F"/>
    <w:rsid w:val="29C001F3"/>
    <w:rsid w:val="29C60D9F"/>
    <w:rsid w:val="2A7774D4"/>
    <w:rsid w:val="2ABA73F2"/>
    <w:rsid w:val="2ACD2BA2"/>
    <w:rsid w:val="2AFD3AD3"/>
    <w:rsid w:val="2B297740"/>
    <w:rsid w:val="2B411A40"/>
    <w:rsid w:val="2B6D4639"/>
    <w:rsid w:val="2BA34299"/>
    <w:rsid w:val="2BAF0283"/>
    <w:rsid w:val="2BD40780"/>
    <w:rsid w:val="2C1643BF"/>
    <w:rsid w:val="2C6728C8"/>
    <w:rsid w:val="2C94071E"/>
    <w:rsid w:val="2CAB11D1"/>
    <w:rsid w:val="2CF43E0C"/>
    <w:rsid w:val="2D017261"/>
    <w:rsid w:val="2D935DD4"/>
    <w:rsid w:val="2DDD026D"/>
    <w:rsid w:val="2EB87952"/>
    <w:rsid w:val="2F0B3535"/>
    <w:rsid w:val="2F2B48CC"/>
    <w:rsid w:val="2F833AE9"/>
    <w:rsid w:val="2FAF34CC"/>
    <w:rsid w:val="2FC71EAF"/>
    <w:rsid w:val="2FFB2287"/>
    <w:rsid w:val="30065279"/>
    <w:rsid w:val="30352AB4"/>
    <w:rsid w:val="309A3356"/>
    <w:rsid w:val="312E2A83"/>
    <w:rsid w:val="31521228"/>
    <w:rsid w:val="31654EF4"/>
    <w:rsid w:val="31C01537"/>
    <w:rsid w:val="31C36EE8"/>
    <w:rsid w:val="323D6DE3"/>
    <w:rsid w:val="324C3FD6"/>
    <w:rsid w:val="32926F10"/>
    <w:rsid w:val="32C16BF9"/>
    <w:rsid w:val="32CB73AC"/>
    <w:rsid w:val="3359070C"/>
    <w:rsid w:val="33795CE1"/>
    <w:rsid w:val="33803701"/>
    <w:rsid w:val="339E36CD"/>
    <w:rsid w:val="33EB5E60"/>
    <w:rsid w:val="34061A47"/>
    <w:rsid w:val="3449519A"/>
    <w:rsid w:val="352C1C40"/>
    <w:rsid w:val="359D49E1"/>
    <w:rsid w:val="35B214BC"/>
    <w:rsid w:val="3665077C"/>
    <w:rsid w:val="367306B2"/>
    <w:rsid w:val="36BC52DA"/>
    <w:rsid w:val="36EA2AE8"/>
    <w:rsid w:val="371B446F"/>
    <w:rsid w:val="3738063D"/>
    <w:rsid w:val="377D504B"/>
    <w:rsid w:val="37A74BEA"/>
    <w:rsid w:val="37A97CDF"/>
    <w:rsid w:val="37B558B1"/>
    <w:rsid w:val="37FC0A94"/>
    <w:rsid w:val="38637C12"/>
    <w:rsid w:val="38717B7F"/>
    <w:rsid w:val="38A316BD"/>
    <w:rsid w:val="39046967"/>
    <w:rsid w:val="392706D6"/>
    <w:rsid w:val="397D6D8D"/>
    <w:rsid w:val="39982932"/>
    <w:rsid w:val="39EA3FFE"/>
    <w:rsid w:val="3A0C599E"/>
    <w:rsid w:val="3A1C7F13"/>
    <w:rsid w:val="3A1F28DC"/>
    <w:rsid w:val="3AB069BB"/>
    <w:rsid w:val="3AB873C5"/>
    <w:rsid w:val="3AFD4224"/>
    <w:rsid w:val="3B400BC1"/>
    <w:rsid w:val="3B7603F1"/>
    <w:rsid w:val="3B7A15EC"/>
    <w:rsid w:val="3BAA3BC5"/>
    <w:rsid w:val="3BBC485C"/>
    <w:rsid w:val="3C085D8E"/>
    <w:rsid w:val="3C0A7F8D"/>
    <w:rsid w:val="3C8B540B"/>
    <w:rsid w:val="3C903BA9"/>
    <w:rsid w:val="3CE759A0"/>
    <w:rsid w:val="3D0F55B5"/>
    <w:rsid w:val="3D170813"/>
    <w:rsid w:val="3D1D31A4"/>
    <w:rsid w:val="3D2B4B07"/>
    <w:rsid w:val="3D502BD6"/>
    <w:rsid w:val="3D634872"/>
    <w:rsid w:val="3D7A4845"/>
    <w:rsid w:val="3D9A45BB"/>
    <w:rsid w:val="3DA51CFE"/>
    <w:rsid w:val="3DB21A9D"/>
    <w:rsid w:val="3DC56B61"/>
    <w:rsid w:val="3DCD5778"/>
    <w:rsid w:val="3DF25CE0"/>
    <w:rsid w:val="3E096E23"/>
    <w:rsid w:val="3E9C6F1D"/>
    <w:rsid w:val="3EEB5E76"/>
    <w:rsid w:val="3F301E27"/>
    <w:rsid w:val="3F443C53"/>
    <w:rsid w:val="40384404"/>
    <w:rsid w:val="408C7D35"/>
    <w:rsid w:val="40B625C7"/>
    <w:rsid w:val="40BA0543"/>
    <w:rsid w:val="40DA212F"/>
    <w:rsid w:val="40DF4FF6"/>
    <w:rsid w:val="411C452C"/>
    <w:rsid w:val="41854FED"/>
    <w:rsid w:val="42162498"/>
    <w:rsid w:val="42C85759"/>
    <w:rsid w:val="43827A66"/>
    <w:rsid w:val="44935DBC"/>
    <w:rsid w:val="45305F78"/>
    <w:rsid w:val="458917E8"/>
    <w:rsid w:val="45C77710"/>
    <w:rsid w:val="45F74884"/>
    <w:rsid w:val="461C5C22"/>
    <w:rsid w:val="466C5CA2"/>
    <w:rsid w:val="46720F98"/>
    <w:rsid w:val="468F2405"/>
    <w:rsid w:val="46DA7041"/>
    <w:rsid w:val="46F7177C"/>
    <w:rsid w:val="471E71A5"/>
    <w:rsid w:val="472F5A2A"/>
    <w:rsid w:val="4783325E"/>
    <w:rsid w:val="47E305EA"/>
    <w:rsid w:val="47F44DCF"/>
    <w:rsid w:val="480D640E"/>
    <w:rsid w:val="48AD2EF9"/>
    <w:rsid w:val="49405B22"/>
    <w:rsid w:val="49543C96"/>
    <w:rsid w:val="49A05C47"/>
    <w:rsid w:val="49AA50AC"/>
    <w:rsid w:val="49E41753"/>
    <w:rsid w:val="49E63515"/>
    <w:rsid w:val="4A032A47"/>
    <w:rsid w:val="4A127762"/>
    <w:rsid w:val="4AB116D7"/>
    <w:rsid w:val="4AD016D1"/>
    <w:rsid w:val="4AE00CB1"/>
    <w:rsid w:val="4AF86B31"/>
    <w:rsid w:val="4B511FCA"/>
    <w:rsid w:val="4B5A67FB"/>
    <w:rsid w:val="4BCE3AE5"/>
    <w:rsid w:val="4BDD0D54"/>
    <w:rsid w:val="4C331AAF"/>
    <w:rsid w:val="4D0E02AD"/>
    <w:rsid w:val="4D4C30FA"/>
    <w:rsid w:val="4D543C12"/>
    <w:rsid w:val="4D69225A"/>
    <w:rsid w:val="4D6C2CB8"/>
    <w:rsid w:val="4E547146"/>
    <w:rsid w:val="4E693688"/>
    <w:rsid w:val="4E8E0CFB"/>
    <w:rsid w:val="4EF66A47"/>
    <w:rsid w:val="4F9929F0"/>
    <w:rsid w:val="4FB24FFE"/>
    <w:rsid w:val="4FC20BB7"/>
    <w:rsid w:val="509336C7"/>
    <w:rsid w:val="50CE0AEA"/>
    <w:rsid w:val="50E2525B"/>
    <w:rsid w:val="50EF027C"/>
    <w:rsid w:val="50F76776"/>
    <w:rsid w:val="510F5BFF"/>
    <w:rsid w:val="511A66BD"/>
    <w:rsid w:val="511B1181"/>
    <w:rsid w:val="51385121"/>
    <w:rsid w:val="516D1ADE"/>
    <w:rsid w:val="519E1F31"/>
    <w:rsid w:val="51C264B9"/>
    <w:rsid w:val="51E10735"/>
    <w:rsid w:val="5211365B"/>
    <w:rsid w:val="524A53C3"/>
    <w:rsid w:val="526B52AC"/>
    <w:rsid w:val="52B84F26"/>
    <w:rsid w:val="530D10B3"/>
    <w:rsid w:val="5343080E"/>
    <w:rsid w:val="53B472D6"/>
    <w:rsid w:val="5547161A"/>
    <w:rsid w:val="55591BAE"/>
    <w:rsid w:val="55A00EDF"/>
    <w:rsid w:val="55E37CD5"/>
    <w:rsid w:val="560C6D7D"/>
    <w:rsid w:val="56316E08"/>
    <w:rsid w:val="56712B9B"/>
    <w:rsid w:val="56E60E12"/>
    <w:rsid w:val="56F13E2A"/>
    <w:rsid w:val="5729636D"/>
    <w:rsid w:val="575C49DA"/>
    <w:rsid w:val="576B53CA"/>
    <w:rsid w:val="57833865"/>
    <w:rsid w:val="57F020BC"/>
    <w:rsid w:val="57FD7E7E"/>
    <w:rsid w:val="583F279B"/>
    <w:rsid w:val="58852FE8"/>
    <w:rsid w:val="58913E8C"/>
    <w:rsid w:val="58C23C5B"/>
    <w:rsid w:val="59133873"/>
    <w:rsid w:val="5972449F"/>
    <w:rsid w:val="598F0B38"/>
    <w:rsid w:val="5A3C3732"/>
    <w:rsid w:val="5A7975E1"/>
    <w:rsid w:val="5B616007"/>
    <w:rsid w:val="5B686B26"/>
    <w:rsid w:val="5BA1174E"/>
    <w:rsid w:val="5BDC5A29"/>
    <w:rsid w:val="5BE949BD"/>
    <w:rsid w:val="5C0F25C5"/>
    <w:rsid w:val="5D2D6E33"/>
    <w:rsid w:val="5DBA6DE4"/>
    <w:rsid w:val="5DDA733D"/>
    <w:rsid w:val="5E5B7E01"/>
    <w:rsid w:val="5E632C05"/>
    <w:rsid w:val="5E692586"/>
    <w:rsid w:val="5E7F548E"/>
    <w:rsid w:val="5ED774E2"/>
    <w:rsid w:val="5F6D7DAC"/>
    <w:rsid w:val="5FAA62FE"/>
    <w:rsid w:val="5FCB623B"/>
    <w:rsid w:val="6035301C"/>
    <w:rsid w:val="60A962E5"/>
    <w:rsid w:val="60BD3E0C"/>
    <w:rsid w:val="60E42145"/>
    <w:rsid w:val="614A6847"/>
    <w:rsid w:val="62383EF0"/>
    <w:rsid w:val="627E4DA1"/>
    <w:rsid w:val="628A54D1"/>
    <w:rsid w:val="62A56FE9"/>
    <w:rsid w:val="63052279"/>
    <w:rsid w:val="634C5B47"/>
    <w:rsid w:val="652B003C"/>
    <w:rsid w:val="654B0B84"/>
    <w:rsid w:val="656A5FE6"/>
    <w:rsid w:val="65B45006"/>
    <w:rsid w:val="65F03B42"/>
    <w:rsid w:val="65FE463F"/>
    <w:rsid w:val="66673819"/>
    <w:rsid w:val="667D51FE"/>
    <w:rsid w:val="66B8347F"/>
    <w:rsid w:val="66C7405D"/>
    <w:rsid w:val="66EE65BA"/>
    <w:rsid w:val="671523AD"/>
    <w:rsid w:val="67227815"/>
    <w:rsid w:val="67453989"/>
    <w:rsid w:val="67500501"/>
    <w:rsid w:val="676F5061"/>
    <w:rsid w:val="67785621"/>
    <w:rsid w:val="67A7133D"/>
    <w:rsid w:val="67E6615F"/>
    <w:rsid w:val="682153D4"/>
    <w:rsid w:val="684B6918"/>
    <w:rsid w:val="685E3255"/>
    <w:rsid w:val="687F1B47"/>
    <w:rsid w:val="69107965"/>
    <w:rsid w:val="691711AF"/>
    <w:rsid w:val="691C6473"/>
    <w:rsid w:val="69205D13"/>
    <w:rsid w:val="6A130F89"/>
    <w:rsid w:val="6A78378F"/>
    <w:rsid w:val="6AA70D61"/>
    <w:rsid w:val="6AC60B16"/>
    <w:rsid w:val="6AC86CEE"/>
    <w:rsid w:val="6AD11196"/>
    <w:rsid w:val="6B2148E6"/>
    <w:rsid w:val="6B28198E"/>
    <w:rsid w:val="6B6B43F9"/>
    <w:rsid w:val="6BFC6BCD"/>
    <w:rsid w:val="6CCB040F"/>
    <w:rsid w:val="6D332C18"/>
    <w:rsid w:val="6D3C341E"/>
    <w:rsid w:val="6D512F27"/>
    <w:rsid w:val="6D78636A"/>
    <w:rsid w:val="6D7B477B"/>
    <w:rsid w:val="6D7F4BFA"/>
    <w:rsid w:val="6DBA602A"/>
    <w:rsid w:val="6DF97A9F"/>
    <w:rsid w:val="6E033AF7"/>
    <w:rsid w:val="6E4418A8"/>
    <w:rsid w:val="6E5F7F3F"/>
    <w:rsid w:val="6E6B0CE8"/>
    <w:rsid w:val="6E6B4BBB"/>
    <w:rsid w:val="6EB808BF"/>
    <w:rsid w:val="6F371C34"/>
    <w:rsid w:val="6F744FE1"/>
    <w:rsid w:val="6F932CD5"/>
    <w:rsid w:val="70E22A26"/>
    <w:rsid w:val="711A72C9"/>
    <w:rsid w:val="716B5E33"/>
    <w:rsid w:val="71BE7472"/>
    <w:rsid w:val="7290332B"/>
    <w:rsid w:val="72A34208"/>
    <w:rsid w:val="72AC0386"/>
    <w:rsid w:val="72C6333A"/>
    <w:rsid w:val="739070D3"/>
    <w:rsid w:val="739453AF"/>
    <w:rsid w:val="7431043D"/>
    <w:rsid w:val="74336F86"/>
    <w:rsid w:val="743A7BEA"/>
    <w:rsid w:val="74684909"/>
    <w:rsid w:val="749D6CDF"/>
    <w:rsid w:val="7546496B"/>
    <w:rsid w:val="759A571C"/>
    <w:rsid w:val="75B92CAD"/>
    <w:rsid w:val="75E04196"/>
    <w:rsid w:val="76583F78"/>
    <w:rsid w:val="765E02D9"/>
    <w:rsid w:val="766D73DF"/>
    <w:rsid w:val="76974971"/>
    <w:rsid w:val="76AD283C"/>
    <w:rsid w:val="76B23B59"/>
    <w:rsid w:val="76C17516"/>
    <w:rsid w:val="76DE187B"/>
    <w:rsid w:val="76FA3F30"/>
    <w:rsid w:val="77266EC9"/>
    <w:rsid w:val="775F4CDB"/>
    <w:rsid w:val="778567BA"/>
    <w:rsid w:val="77B74FF8"/>
    <w:rsid w:val="77E41487"/>
    <w:rsid w:val="78181E03"/>
    <w:rsid w:val="78222B9E"/>
    <w:rsid w:val="78764966"/>
    <w:rsid w:val="78F62B73"/>
    <w:rsid w:val="795D69A6"/>
    <w:rsid w:val="79832790"/>
    <w:rsid w:val="79E854F3"/>
    <w:rsid w:val="7A7A7E5D"/>
    <w:rsid w:val="7ACE7BCC"/>
    <w:rsid w:val="7AE27082"/>
    <w:rsid w:val="7AFC1A81"/>
    <w:rsid w:val="7B59104C"/>
    <w:rsid w:val="7B621072"/>
    <w:rsid w:val="7B6B0F08"/>
    <w:rsid w:val="7B6F7E94"/>
    <w:rsid w:val="7BAD3958"/>
    <w:rsid w:val="7BCE0764"/>
    <w:rsid w:val="7BE46F95"/>
    <w:rsid w:val="7C0D4C76"/>
    <w:rsid w:val="7C58495E"/>
    <w:rsid w:val="7C767BC1"/>
    <w:rsid w:val="7CFA0C78"/>
    <w:rsid w:val="7D40632A"/>
    <w:rsid w:val="7D4C588C"/>
    <w:rsid w:val="7D71746D"/>
    <w:rsid w:val="7DA06AB8"/>
    <w:rsid w:val="7E2F35FC"/>
    <w:rsid w:val="7E7F6070"/>
    <w:rsid w:val="7EF445B1"/>
    <w:rsid w:val="7F075280"/>
    <w:rsid w:val="7F0E7957"/>
    <w:rsid w:val="7F6B4EC5"/>
    <w:rsid w:val="7FB26775"/>
    <w:rsid w:val="7FED6C0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381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unhideWhenUsed="1" w:qFormat="1"/>
    <w:lsdException w:name="footnote reference" w:qFormat="1"/>
    <w:lsdException w:name="page number"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Arial" w:eastAsia="黑体" w:hAnsi="Arial"/>
      <w:sz w:val="20"/>
    </w:rPr>
  </w:style>
  <w:style w:type="paragraph" w:styleId="a4">
    <w:name w:val="Balloon Text"/>
    <w:basedOn w:val="a"/>
    <w:link w:val="a5"/>
    <w:qFormat/>
    <w:rPr>
      <w:rFonts w:ascii="宋体" w:eastAsia="宋体"/>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footnote text"/>
    <w:basedOn w:val="a"/>
    <w:qFormat/>
    <w:pPr>
      <w:snapToGrid w:val="0"/>
      <w:jc w:val="left"/>
    </w:pPr>
    <w:rPr>
      <w:sz w:val="18"/>
    </w:rPr>
  </w:style>
  <w:style w:type="character" w:styleId="a9">
    <w:name w:val="page number"/>
    <w:basedOn w:val="a0"/>
    <w:qFormat/>
  </w:style>
  <w:style w:type="character" w:styleId="aa">
    <w:name w:val="footnote reference"/>
    <w:basedOn w:val="a0"/>
    <w:qFormat/>
    <w:rPr>
      <w:vertAlign w:val="superscript"/>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a5">
    <w:name w:val="批注框文本字符"/>
    <w:basedOn w:val="a0"/>
    <w:link w:val="a4"/>
    <w:qFormat/>
    <w:rPr>
      <w:rFonts w:ascii="宋体" w:eastAsia="宋体"/>
      <w:kern w:val="2"/>
      <w:sz w:val="18"/>
      <w:szCs w:val="18"/>
    </w:rPr>
  </w:style>
  <w:style w:type="paragraph" w:customStyle="1" w:styleId="2">
    <w:name w:val="列出段落2"/>
    <w:basedOn w:val="a"/>
    <w:uiPriority w:val="99"/>
    <w:qFormat/>
    <w:pPr>
      <w:ind w:firstLineChars="200" w:firstLine="420"/>
    </w:pPr>
  </w:style>
  <w:style w:type="character" w:customStyle="1" w:styleId="a7">
    <w:name w:val="页脚字符"/>
    <w:basedOn w:val="a0"/>
    <w:link w:val="a6"/>
    <w:qFormat/>
    <w:rPr>
      <w:kern w:val="2"/>
      <w:sz w:val="18"/>
      <w:szCs w:val="18"/>
    </w:rPr>
  </w:style>
  <w:style w:type="character" w:styleId="ac">
    <w:name w:val="Hyperlink"/>
    <w:basedOn w:val="a0"/>
    <w:uiPriority w:val="99"/>
    <w:unhideWhenUsed/>
    <w:rsid w:val="0098338A"/>
    <w:rPr>
      <w:color w:val="0000FF"/>
      <w:u w:val="single"/>
    </w:rPr>
  </w:style>
  <w:style w:type="paragraph" w:styleId="ad">
    <w:name w:val="List Paragraph"/>
    <w:basedOn w:val="a"/>
    <w:uiPriority w:val="99"/>
    <w:rsid w:val="009833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46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aike.baidu.com/item/%E4%BA%8B%E7%89%A9"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F9304-E3F8-5344-AF22-5FA97C6E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1062</Words>
  <Characters>6057</Characters>
  <Application>Microsoft Macintosh Word</Application>
  <DocSecurity>0</DocSecurity>
  <Lines>50</Lines>
  <Paragraphs>14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Microsoft Office 用户</cp:lastModifiedBy>
  <cp:revision>2</cp:revision>
  <dcterms:created xsi:type="dcterms:W3CDTF">2017-07-06T15:47:00Z</dcterms:created>
  <dcterms:modified xsi:type="dcterms:W3CDTF">2017-07-06T15:47:00Z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